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E7" w:rsidRDefault="00E55607" w:rsidP="005A064C">
      <w:pPr>
        <w:tabs>
          <w:tab w:val="left" w:pos="3402"/>
          <w:tab w:val="left" w:pos="11766"/>
        </w:tabs>
        <w:spacing w:before="240" w:after="0" w:line="240" w:lineRule="auto"/>
        <w:ind w:left="3402" w:hanging="3402"/>
        <w:jc w:val="both"/>
        <w:rPr>
          <w:b/>
          <w:spacing w:val="40"/>
          <w:lang w:val="en-GB"/>
        </w:rPr>
      </w:pPr>
      <w:proofErr w:type="spellStart"/>
      <w:r w:rsidRPr="00152497">
        <w:rPr>
          <w:b/>
          <w:spacing w:val="200"/>
          <w:sz w:val="40"/>
          <w:lang w:val="en-GB"/>
        </w:rPr>
        <w:t>Information</w:t>
      </w:r>
      <w:r w:rsidR="00DF2D17">
        <w:rPr>
          <w:b/>
          <w:spacing w:val="40"/>
          <w:lang w:val="en-GB"/>
        </w:rPr>
        <w:t>as</w:t>
      </w:r>
      <w:proofErr w:type="spellEnd"/>
      <w:r w:rsidR="00DF2D17">
        <w:rPr>
          <w:b/>
          <w:spacing w:val="40"/>
          <w:lang w:val="en-GB"/>
        </w:rPr>
        <w:t xml:space="preserve"> regards</w:t>
      </w:r>
      <w:r w:rsidR="001874E7">
        <w:rPr>
          <w:b/>
          <w:spacing w:val="40"/>
          <w:lang w:val="en-GB"/>
        </w:rPr>
        <w:t>:</w:t>
      </w:r>
    </w:p>
    <w:p w:rsidR="00FC3868" w:rsidRPr="00152497" w:rsidRDefault="00152497" w:rsidP="005A064C">
      <w:pPr>
        <w:tabs>
          <w:tab w:val="left" w:pos="709"/>
          <w:tab w:val="left" w:pos="3465"/>
          <w:tab w:val="left" w:pos="4005"/>
        </w:tabs>
        <w:spacing w:before="360" w:after="0" w:line="288" w:lineRule="auto"/>
        <w:rPr>
          <w:b/>
          <w:sz w:val="28"/>
          <w:szCs w:val="28"/>
          <w:u w:val="single"/>
          <w:lang w:val="en-GB"/>
        </w:rPr>
      </w:pPr>
      <w:bookmarkStart w:id="0" w:name="_GoBack"/>
      <w:bookmarkEnd w:id="0"/>
      <w:r w:rsidRPr="00152497">
        <w:rPr>
          <w:b/>
          <w:sz w:val="28"/>
          <w:szCs w:val="28"/>
          <w:u w:val="single"/>
          <w:lang w:val="en-GB"/>
        </w:rPr>
        <w:t xml:space="preserve">Transition of conformity assessment under the EU Directives </w:t>
      </w:r>
      <w:r w:rsidR="004933C8" w:rsidRPr="00152497">
        <w:rPr>
          <w:b/>
          <w:sz w:val="28"/>
          <w:szCs w:val="28"/>
          <w:u w:val="single"/>
          <w:lang w:val="en-GB"/>
        </w:rPr>
        <w:t>2004/22/E</w:t>
      </w:r>
      <w:r w:rsidRPr="00152497">
        <w:rPr>
          <w:b/>
          <w:sz w:val="28"/>
          <w:szCs w:val="28"/>
          <w:u w:val="single"/>
          <w:lang w:val="en-GB"/>
        </w:rPr>
        <w:t>C</w:t>
      </w:r>
      <w:r w:rsidR="004933C8" w:rsidRPr="00152497">
        <w:rPr>
          <w:b/>
          <w:sz w:val="28"/>
          <w:szCs w:val="28"/>
          <w:u w:val="single"/>
          <w:lang w:val="en-GB"/>
        </w:rPr>
        <w:t xml:space="preserve"> a</w:t>
      </w:r>
      <w:r w:rsidRPr="00152497">
        <w:rPr>
          <w:b/>
          <w:sz w:val="28"/>
          <w:szCs w:val="28"/>
          <w:u w:val="single"/>
          <w:lang w:val="en-GB"/>
        </w:rPr>
        <w:t>nd</w:t>
      </w:r>
      <w:r w:rsidR="004933C8" w:rsidRPr="00152497">
        <w:rPr>
          <w:b/>
          <w:sz w:val="28"/>
          <w:szCs w:val="28"/>
          <w:u w:val="single"/>
          <w:lang w:val="en-GB"/>
        </w:rPr>
        <w:t xml:space="preserve"> 2009/23/E</w:t>
      </w:r>
      <w:r w:rsidRPr="00152497">
        <w:rPr>
          <w:b/>
          <w:sz w:val="28"/>
          <w:szCs w:val="28"/>
          <w:u w:val="single"/>
          <w:lang w:val="en-GB"/>
        </w:rPr>
        <w:t>C</w:t>
      </w:r>
      <w:r w:rsidR="004933C8" w:rsidRPr="00152497">
        <w:rPr>
          <w:b/>
          <w:sz w:val="28"/>
          <w:szCs w:val="28"/>
          <w:u w:val="single"/>
          <w:lang w:val="en-GB"/>
        </w:rPr>
        <w:t xml:space="preserve"> </w:t>
      </w:r>
      <w:r w:rsidRPr="00152497">
        <w:rPr>
          <w:b/>
          <w:sz w:val="28"/>
          <w:szCs w:val="28"/>
          <w:u w:val="single"/>
          <w:lang w:val="en-GB"/>
        </w:rPr>
        <w:t xml:space="preserve">to the new Directives </w:t>
      </w:r>
      <w:r w:rsidR="004933C8" w:rsidRPr="00152497">
        <w:rPr>
          <w:b/>
          <w:sz w:val="28"/>
          <w:szCs w:val="28"/>
          <w:u w:val="single"/>
          <w:lang w:val="en-GB"/>
        </w:rPr>
        <w:t>2014/32/EU (MID) a</w:t>
      </w:r>
      <w:r w:rsidRPr="00152497">
        <w:rPr>
          <w:b/>
          <w:sz w:val="28"/>
          <w:szCs w:val="28"/>
          <w:u w:val="single"/>
          <w:lang w:val="en-GB"/>
        </w:rPr>
        <w:t>nd</w:t>
      </w:r>
      <w:r w:rsidR="004933C8" w:rsidRPr="00152497">
        <w:rPr>
          <w:b/>
          <w:sz w:val="28"/>
          <w:szCs w:val="28"/>
          <w:u w:val="single"/>
          <w:lang w:val="en-GB"/>
        </w:rPr>
        <w:t xml:space="preserve"> 2014/31/EU (NAWID)</w:t>
      </w:r>
      <w:r w:rsidR="00B245C1" w:rsidRPr="00B245C1">
        <w:rPr>
          <w:b/>
          <w:sz w:val="28"/>
          <w:szCs w:val="28"/>
          <w:lang w:val="en-GB"/>
        </w:rPr>
        <w:t xml:space="preserve"> – </w:t>
      </w:r>
      <w:r w:rsidR="00B245C1" w:rsidRPr="00B245C1">
        <w:rPr>
          <w:b/>
          <w:color w:val="FF0000"/>
          <w:sz w:val="28"/>
          <w:szCs w:val="28"/>
          <w:lang w:val="en-GB"/>
        </w:rPr>
        <w:t>module B</w:t>
      </w:r>
      <w:r w:rsidR="00D27B41" w:rsidRPr="00B245C1">
        <w:rPr>
          <w:b/>
          <w:sz w:val="28"/>
          <w:szCs w:val="28"/>
          <w:lang w:val="en-GB"/>
        </w:rPr>
        <w:tab/>
      </w:r>
    </w:p>
    <w:p w:rsidR="004933C8" w:rsidRPr="00317B8B" w:rsidRDefault="00152497" w:rsidP="000953D7">
      <w:pPr>
        <w:spacing w:before="120" w:after="12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Based on consultations with the European Commission DG Grow and national notifying authority CMI, as Notified Body no. 1383 </w:t>
      </w:r>
      <w:r w:rsidR="007C3E37">
        <w:rPr>
          <w:rFonts w:ascii="Arial" w:hAnsi="Arial" w:cs="Arial"/>
          <w:sz w:val="20"/>
          <w:szCs w:val="20"/>
          <w:lang w:val="en-GB"/>
        </w:rPr>
        <w:t xml:space="preserve">(further referred to as CMI NB) </w:t>
      </w:r>
      <w:r>
        <w:rPr>
          <w:rFonts w:ascii="Arial" w:hAnsi="Arial" w:cs="Arial"/>
          <w:sz w:val="20"/>
          <w:szCs w:val="20"/>
          <w:lang w:val="en-GB"/>
        </w:rPr>
        <w:t xml:space="preserve">for the above mentioned directives,  has adopted the following principles (where appropriate, </w:t>
      </w:r>
      <w:r w:rsidR="00C2551B">
        <w:rPr>
          <w:rFonts w:ascii="Arial" w:hAnsi="Arial" w:cs="Arial"/>
          <w:sz w:val="20"/>
          <w:szCs w:val="20"/>
          <w:lang w:val="en-GB"/>
        </w:rPr>
        <w:t xml:space="preserve">the corresponding provisions of the directives as an original source of the information are given in </w:t>
      </w:r>
      <w:r w:rsidR="00E96C53">
        <w:rPr>
          <w:rFonts w:ascii="Arial" w:hAnsi="Arial" w:cs="Arial"/>
          <w:sz w:val="20"/>
          <w:szCs w:val="20"/>
          <w:lang w:val="en-GB"/>
        </w:rPr>
        <w:t xml:space="preserve">square </w:t>
      </w:r>
      <w:r w:rsidR="00C2551B">
        <w:rPr>
          <w:rFonts w:ascii="Arial" w:hAnsi="Arial" w:cs="Arial"/>
          <w:sz w:val="20"/>
          <w:szCs w:val="20"/>
          <w:lang w:val="en-GB"/>
        </w:rPr>
        <w:t xml:space="preserve">brackets) </w:t>
      </w:r>
      <w:r w:rsidR="004933C8" w:rsidRPr="00152497">
        <w:rPr>
          <w:rFonts w:ascii="Arial" w:hAnsi="Arial" w:cs="Arial"/>
          <w:sz w:val="20"/>
          <w:szCs w:val="20"/>
          <w:lang w:val="en-GB"/>
        </w:rPr>
        <w:t xml:space="preserve"> </w:t>
      </w:r>
      <w:r w:rsidR="00E96C53">
        <w:rPr>
          <w:rFonts w:ascii="Arial" w:hAnsi="Arial" w:cs="Arial"/>
          <w:sz w:val="20"/>
          <w:szCs w:val="20"/>
          <w:lang w:val="en-GB"/>
        </w:rPr>
        <w:t>of a unified and correct approach to the transition of conformity assessment under current directives</w:t>
      </w:r>
      <w:r w:rsidR="004933C8" w:rsidRPr="00152497">
        <w:rPr>
          <w:rFonts w:ascii="Arial" w:hAnsi="Arial" w:cs="Arial"/>
          <w:sz w:val="20"/>
          <w:szCs w:val="20"/>
          <w:lang w:val="en-GB"/>
        </w:rPr>
        <w:t xml:space="preserve"> 2004/22/E</w:t>
      </w:r>
      <w:r w:rsidR="00E96C53">
        <w:rPr>
          <w:rFonts w:ascii="Arial" w:hAnsi="Arial" w:cs="Arial"/>
          <w:sz w:val="20"/>
          <w:szCs w:val="20"/>
          <w:lang w:val="en-GB"/>
        </w:rPr>
        <w:t>C</w:t>
      </w:r>
      <w:r w:rsidR="004933C8" w:rsidRPr="00152497">
        <w:rPr>
          <w:rFonts w:ascii="Arial" w:hAnsi="Arial" w:cs="Arial"/>
          <w:sz w:val="20"/>
          <w:szCs w:val="20"/>
          <w:lang w:val="en-GB"/>
        </w:rPr>
        <w:t xml:space="preserve"> a</w:t>
      </w:r>
      <w:r w:rsidR="00E96C53">
        <w:rPr>
          <w:rFonts w:ascii="Arial" w:hAnsi="Arial" w:cs="Arial"/>
          <w:sz w:val="20"/>
          <w:szCs w:val="20"/>
          <w:lang w:val="en-GB"/>
        </w:rPr>
        <w:t>nd</w:t>
      </w:r>
      <w:r w:rsidR="004933C8" w:rsidRPr="00152497">
        <w:rPr>
          <w:rFonts w:ascii="Arial" w:hAnsi="Arial" w:cs="Arial"/>
          <w:sz w:val="20"/>
          <w:szCs w:val="20"/>
          <w:lang w:val="en-GB"/>
        </w:rPr>
        <w:t xml:space="preserve"> 2009/23/E</w:t>
      </w:r>
      <w:r w:rsidR="00E96C53">
        <w:rPr>
          <w:rFonts w:ascii="Arial" w:hAnsi="Arial" w:cs="Arial"/>
          <w:sz w:val="20"/>
          <w:szCs w:val="20"/>
          <w:lang w:val="en-GB"/>
        </w:rPr>
        <w:t>C</w:t>
      </w:r>
      <w:r w:rsidR="004933C8" w:rsidRPr="00152497">
        <w:rPr>
          <w:rFonts w:ascii="Arial" w:hAnsi="Arial" w:cs="Arial"/>
          <w:sz w:val="20"/>
          <w:szCs w:val="20"/>
          <w:lang w:val="en-GB"/>
        </w:rPr>
        <w:t xml:space="preserve"> </w:t>
      </w:r>
      <w:r w:rsidR="00E96C53">
        <w:rPr>
          <w:rFonts w:ascii="Arial" w:hAnsi="Arial" w:cs="Arial"/>
          <w:sz w:val="20"/>
          <w:szCs w:val="20"/>
          <w:lang w:val="en-GB"/>
        </w:rPr>
        <w:t xml:space="preserve">to the new ones </w:t>
      </w:r>
      <w:r w:rsidR="004933C8" w:rsidRPr="00152497">
        <w:rPr>
          <w:rFonts w:ascii="Arial" w:hAnsi="Arial" w:cs="Arial"/>
          <w:sz w:val="20"/>
          <w:szCs w:val="20"/>
          <w:lang w:val="en-GB"/>
        </w:rPr>
        <w:t xml:space="preserve"> 2014/32/EU (MID) a</w:t>
      </w:r>
      <w:r w:rsidR="00E96C53">
        <w:rPr>
          <w:rFonts w:ascii="Arial" w:hAnsi="Arial" w:cs="Arial"/>
          <w:sz w:val="20"/>
          <w:szCs w:val="20"/>
          <w:lang w:val="en-GB"/>
        </w:rPr>
        <w:t>nd</w:t>
      </w:r>
      <w:r w:rsidR="004933C8" w:rsidRPr="00152497">
        <w:rPr>
          <w:rFonts w:ascii="Arial" w:hAnsi="Arial" w:cs="Arial"/>
          <w:sz w:val="20"/>
          <w:szCs w:val="20"/>
          <w:lang w:val="en-GB"/>
        </w:rPr>
        <w:t xml:space="preserve"> 2014/31/EU (</w:t>
      </w:r>
      <w:r w:rsidR="004933C8" w:rsidRPr="00317B8B">
        <w:rPr>
          <w:rFonts w:ascii="Arial" w:hAnsi="Arial" w:cs="Arial"/>
          <w:sz w:val="20"/>
          <w:szCs w:val="20"/>
          <w:lang w:val="en-GB"/>
        </w:rPr>
        <w:t>NAWID)</w:t>
      </w:r>
      <w:r w:rsidR="00E96C53" w:rsidRPr="00317B8B">
        <w:rPr>
          <w:rFonts w:ascii="Arial" w:hAnsi="Arial" w:cs="Arial"/>
          <w:sz w:val="20"/>
          <w:szCs w:val="20"/>
          <w:lang w:val="en-GB"/>
        </w:rPr>
        <w:t>:</w:t>
      </w:r>
    </w:p>
    <w:p w:rsidR="004933C8" w:rsidRPr="00317B8B" w:rsidRDefault="004933C8" w:rsidP="000953D7">
      <w:pPr>
        <w:pStyle w:val="Odstavecseseznamem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  <w:lang w:val="en-GB"/>
        </w:rPr>
      </w:pPr>
      <w:r w:rsidRPr="00317B8B">
        <w:rPr>
          <w:rFonts w:ascii="Arial" w:hAnsi="Arial" w:cs="Arial"/>
          <w:sz w:val="20"/>
          <w:szCs w:val="20"/>
          <w:lang w:val="en-GB"/>
        </w:rPr>
        <w:t>Certifi</w:t>
      </w:r>
      <w:r w:rsidR="00317B8B" w:rsidRPr="00317B8B">
        <w:rPr>
          <w:rFonts w:ascii="Arial" w:hAnsi="Arial" w:cs="Arial"/>
          <w:sz w:val="20"/>
          <w:szCs w:val="20"/>
          <w:lang w:val="en-GB"/>
        </w:rPr>
        <w:t xml:space="preserve">cation activities of CMI </w:t>
      </w:r>
      <w:r w:rsidRPr="00317B8B">
        <w:rPr>
          <w:rFonts w:ascii="Arial" w:hAnsi="Arial" w:cs="Arial"/>
          <w:sz w:val="20"/>
          <w:szCs w:val="20"/>
          <w:lang w:val="en-GB"/>
        </w:rPr>
        <w:t xml:space="preserve">NB </w:t>
      </w:r>
      <w:r w:rsidR="00317B8B" w:rsidRPr="00317B8B">
        <w:rPr>
          <w:rFonts w:ascii="Arial" w:hAnsi="Arial" w:cs="Arial"/>
          <w:sz w:val="20"/>
          <w:szCs w:val="20"/>
          <w:lang w:val="en-GB"/>
        </w:rPr>
        <w:t xml:space="preserve">which will not be finished </w:t>
      </w:r>
      <w:r w:rsidR="00317B8B">
        <w:rPr>
          <w:rFonts w:ascii="Arial" w:hAnsi="Arial" w:cs="Arial"/>
          <w:sz w:val="20"/>
          <w:szCs w:val="20"/>
          <w:lang w:val="en-GB"/>
        </w:rPr>
        <w:t>by April 19</w:t>
      </w:r>
      <w:proofErr w:type="gramStart"/>
      <w:r w:rsidR="00317B8B" w:rsidRPr="00317B8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317B8B">
        <w:rPr>
          <w:rFonts w:ascii="Arial" w:hAnsi="Arial" w:cs="Arial"/>
          <w:sz w:val="20"/>
          <w:szCs w:val="20"/>
          <w:lang w:val="en-GB"/>
        </w:rPr>
        <w:t xml:space="preserve"> ,</w:t>
      </w:r>
      <w:proofErr w:type="gramEnd"/>
      <w:r w:rsidR="00317B8B">
        <w:rPr>
          <w:rFonts w:ascii="Arial" w:hAnsi="Arial" w:cs="Arial"/>
          <w:sz w:val="20"/>
          <w:szCs w:val="20"/>
          <w:lang w:val="en-GB"/>
        </w:rPr>
        <w:t xml:space="preserve"> 2016 at the latest will have to be reviewed and finalized in accordance with </w:t>
      </w:r>
      <w:r w:rsidRPr="00317B8B">
        <w:rPr>
          <w:rFonts w:ascii="Arial" w:hAnsi="Arial" w:cs="Arial"/>
          <w:sz w:val="20"/>
          <w:szCs w:val="20"/>
          <w:lang w:val="en-GB"/>
        </w:rPr>
        <w:t>2014/31/EU, resp. 2014/32/EU (</w:t>
      </w:r>
      <w:r w:rsidR="00317B8B">
        <w:rPr>
          <w:rFonts w:ascii="Arial" w:hAnsi="Arial" w:cs="Arial"/>
          <w:sz w:val="20"/>
          <w:szCs w:val="20"/>
          <w:lang w:val="en-GB"/>
        </w:rPr>
        <w:t xml:space="preserve">it applies especially to the conformity assessment modules </w:t>
      </w:r>
      <w:r w:rsidRPr="00317B8B">
        <w:rPr>
          <w:rFonts w:ascii="Arial" w:hAnsi="Arial" w:cs="Arial"/>
          <w:sz w:val="20"/>
          <w:szCs w:val="20"/>
          <w:lang w:val="en-GB"/>
        </w:rPr>
        <w:t>B a</w:t>
      </w:r>
      <w:r w:rsidR="00317B8B">
        <w:rPr>
          <w:rFonts w:ascii="Arial" w:hAnsi="Arial" w:cs="Arial"/>
          <w:sz w:val="20"/>
          <w:szCs w:val="20"/>
          <w:lang w:val="en-GB"/>
        </w:rPr>
        <w:t>nd</w:t>
      </w:r>
      <w:r w:rsidRPr="00317B8B">
        <w:rPr>
          <w:rFonts w:ascii="Arial" w:hAnsi="Arial" w:cs="Arial"/>
          <w:sz w:val="20"/>
          <w:szCs w:val="20"/>
          <w:lang w:val="en-GB"/>
        </w:rPr>
        <w:t xml:space="preserve"> G</w:t>
      </w:r>
      <w:r w:rsidR="00317B8B">
        <w:rPr>
          <w:rFonts w:ascii="Arial" w:hAnsi="Arial" w:cs="Arial"/>
          <w:sz w:val="20"/>
          <w:szCs w:val="20"/>
          <w:lang w:val="en-GB"/>
        </w:rPr>
        <w:t xml:space="preserve"> but to the module F as well</w:t>
      </w:r>
      <w:r w:rsidRPr="00317B8B">
        <w:rPr>
          <w:rFonts w:ascii="Arial" w:hAnsi="Arial" w:cs="Arial"/>
          <w:sz w:val="20"/>
          <w:szCs w:val="20"/>
          <w:lang w:val="en-GB"/>
        </w:rPr>
        <w:t>)</w:t>
      </w:r>
      <w:r w:rsidR="00317B8B">
        <w:rPr>
          <w:rFonts w:ascii="Arial" w:hAnsi="Arial" w:cs="Arial"/>
          <w:sz w:val="20"/>
          <w:szCs w:val="20"/>
          <w:lang w:val="en-GB"/>
        </w:rPr>
        <w:t xml:space="preserve"> inclusive the consequences arising from the harmonized standard </w:t>
      </w:r>
      <w:r w:rsidRPr="00317B8B">
        <w:rPr>
          <w:rFonts w:ascii="Arial" w:hAnsi="Arial" w:cs="Arial"/>
          <w:sz w:val="20"/>
          <w:szCs w:val="20"/>
          <w:lang w:val="en-GB"/>
        </w:rPr>
        <w:t xml:space="preserve">EN 45501:2015 </w:t>
      </w:r>
      <w:r w:rsidR="00317B8B">
        <w:rPr>
          <w:rFonts w:ascii="Arial" w:hAnsi="Arial" w:cs="Arial"/>
          <w:sz w:val="20"/>
          <w:szCs w:val="20"/>
          <w:lang w:val="en-GB"/>
        </w:rPr>
        <w:t>applicable to</w:t>
      </w:r>
      <w:r w:rsidRPr="00317B8B">
        <w:rPr>
          <w:rFonts w:ascii="Arial" w:hAnsi="Arial" w:cs="Arial"/>
          <w:sz w:val="20"/>
          <w:szCs w:val="20"/>
          <w:lang w:val="en-GB"/>
        </w:rPr>
        <w:t xml:space="preserve"> NAWI</w:t>
      </w:r>
      <w:r w:rsidR="00317B8B">
        <w:rPr>
          <w:rFonts w:ascii="Arial" w:hAnsi="Arial" w:cs="Arial"/>
          <w:sz w:val="20"/>
          <w:szCs w:val="20"/>
          <w:lang w:val="en-GB"/>
        </w:rPr>
        <w:t>s</w:t>
      </w:r>
      <w:r w:rsidRPr="00317B8B">
        <w:rPr>
          <w:rFonts w:ascii="Arial" w:hAnsi="Arial" w:cs="Arial"/>
          <w:sz w:val="20"/>
          <w:szCs w:val="20"/>
          <w:lang w:val="en-GB"/>
        </w:rPr>
        <w:t>.</w:t>
      </w:r>
    </w:p>
    <w:p w:rsidR="004933C8" w:rsidRPr="00317B8B" w:rsidRDefault="004933C8" w:rsidP="00AC7683">
      <w:pPr>
        <w:pStyle w:val="Odstavecseseznamem"/>
        <w:tabs>
          <w:tab w:val="left" w:pos="567"/>
        </w:tabs>
        <w:spacing w:before="60" w:after="180"/>
        <w:ind w:left="567"/>
        <w:jc w:val="both"/>
        <w:rPr>
          <w:rFonts w:ascii="Arial" w:hAnsi="Arial" w:cs="Arial"/>
          <w:color w:val="0000FF"/>
          <w:sz w:val="18"/>
          <w:szCs w:val="18"/>
          <w:lang w:val="en-GB"/>
        </w:rPr>
      </w:pP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[MID </w:t>
      </w:r>
      <w:r w:rsidR="00317B8B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51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317B8B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 52, </w:t>
      </w:r>
      <w:r w:rsidR="00317B8B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50; NAWID </w:t>
      </w:r>
      <w:r w:rsidR="00317B8B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44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317B8B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45, </w:t>
      </w:r>
      <w:r w:rsidR="00317B8B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43, </w:t>
      </w:r>
      <w:r w:rsidR="00317B8B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12, </w:t>
      </w:r>
      <w:r w:rsidR="00317B8B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6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 4, </w:t>
      </w:r>
      <w:r w:rsidR="00317B8B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3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 1]</w:t>
      </w:r>
    </w:p>
    <w:p w:rsidR="004933C8" w:rsidRPr="00317B8B" w:rsidRDefault="003E6A0D" w:rsidP="005A064C">
      <w:pPr>
        <w:pStyle w:val="Odstavecseseznamem"/>
        <w:numPr>
          <w:ilvl w:val="0"/>
          <w:numId w:val="1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When placing instruments on the market related, by a documentary evidence and in reality, to the date of April 20</w:t>
      </w:r>
      <w:r w:rsidRPr="003E6A0D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, 2016 or to later dates manufacturers and importers should refer to the new directives, inclusive the declaration of conformity which has to be adapted. </w:t>
      </w:r>
    </w:p>
    <w:p w:rsidR="004933C8" w:rsidRPr="007D4F16" w:rsidRDefault="004933C8" w:rsidP="00AC7683">
      <w:pPr>
        <w:pStyle w:val="Odstavecseseznamem"/>
        <w:tabs>
          <w:tab w:val="left" w:pos="567"/>
        </w:tabs>
        <w:spacing w:before="60" w:after="180"/>
        <w:ind w:left="567"/>
        <w:jc w:val="both"/>
        <w:rPr>
          <w:rFonts w:ascii="Arial" w:hAnsi="Arial" w:cs="Arial"/>
          <w:color w:val="0000FF"/>
          <w:sz w:val="18"/>
          <w:szCs w:val="18"/>
          <w:lang w:val="en-GB"/>
        </w:rPr>
      </w:pP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[MID 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19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2, 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51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52, 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50; NAWID 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14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 2, 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44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45, 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43, </w:t>
      </w:r>
      <w:r w:rsidR="007D4F1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317B8B">
        <w:rPr>
          <w:rFonts w:ascii="Arial" w:hAnsi="Arial" w:cs="Arial"/>
          <w:color w:val="0000FF"/>
          <w:sz w:val="18"/>
          <w:szCs w:val="18"/>
          <w:lang w:val="en-GB"/>
        </w:rPr>
        <w:t xml:space="preserve">. 3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 1]</w:t>
      </w:r>
    </w:p>
    <w:p w:rsidR="004933C8" w:rsidRPr="007D4F16" w:rsidRDefault="007D4F16" w:rsidP="005A064C">
      <w:pPr>
        <w:pStyle w:val="Odstavecseseznamem"/>
        <w:numPr>
          <w:ilvl w:val="0"/>
          <w:numId w:val="1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  <w:lang w:val="en-GB"/>
        </w:rPr>
      </w:pPr>
      <w:r w:rsidRPr="007D4F16">
        <w:rPr>
          <w:rFonts w:ascii="Arial" w:hAnsi="Arial" w:cs="Arial"/>
          <w:sz w:val="20"/>
          <w:szCs w:val="20"/>
          <w:lang w:val="en-GB"/>
        </w:rPr>
        <w:t xml:space="preserve">Since April </w:t>
      </w:r>
      <w:r w:rsidR="004933C8" w:rsidRPr="007D4F16">
        <w:rPr>
          <w:rFonts w:ascii="Arial" w:hAnsi="Arial" w:cs="Arial"/>
          <w:sz w:val="20"/>
          <w:szCs w:val="20"/>
          <w:lang w:val="en-GB"/>
        </w:rPr>
        <w:t>20</w:t>
      </w:r>
      <w:r w:rsidRPr="007D4F16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4933C8" w:rsidRPr="007D4F16">
        <w:rPr>
          <w:rFonts w:ascii="Arial" w:hAnsi="Arial" w:cs="Arial"/>
          <w:sz w:val="20"/>
          <w:szCs w:val="20"/>
          <w:lang w:val="en-GB"/>
        </w:rPr>
        <w:t xml:space="preserve">2016 </w:t>
      </w:r>
      <w:r>
        <w:rPr>
          <w:rFonts w:ascii="Arial" w:hAnsi="Arial" w:cs="Arial"/>
          <w:sz w:val="20"/>
          <w:szCs w:val="20"/>
          <w:lang w:val="en-GB"/>
        </w:rPr>
        <w:t xml:space="preserve">inclusive </w:t>
      </w:r>
      <w:r w:rsidR="009D7EB6">
        <w:rPr>
          <w:rFonts w:ascii="Arial" w:hAnsi="Arial" w:cs="Arial"/>
          <w:sz w:val="20"/>
          <w:szCs w:val="20"/>
          <w:lang w:val="en-GB"/>
        </w:rPr>
        <w:t>making</w:t>
      </w:r>
      <w:r>
        <w:rPr>
          <w:rFonts w:ascii="Arial" w:hAnsi="Arial" w:cs="Arial"/>
          <w:sz w:val="20"/>
          <w:szCs w:val="20"/>
          <w:lang w:val="en-GB"/>
        </w:rPr>
        <w:t xml:space="preserve"> measuring instruments conforming to the “old” directives </w:t>
      </w:r>
      <w:r w:rsidRPr="007D4F16">
        <w:rPr>
          <w:rFonts w:ascii="Arial" w:hAnsi="Arial" w:cs="Arial"/>
          <w:sz w:val="20"/>
          <w:szCs w:val="20"/>
          <w:lang w:val="en-GB"/>
        </w:rPr>
        <w:t>(2009/23/ES a</w:t>
      </w:r>
      <w:r>
        <w:rPr>
          <w:rFonts w:ascii="Arial" w:hAnsi="Arial" w:cs="Arial"/>
          <w:sz w:val="20"/>
          <w:szCs w:val="20"/>
          <w:lang w:val="en-GB"/>
        </w:rPr>
        <w:t>nd</w:t>
      </w:r>
      <w:r w:rsidRPr="007D4F16">
        <w:rPr>
          <w:rFonts w:ascii="Arial" w:hAnsi="Arial" w:cs="Arial"/>
          <w:sz w:val="20"/>
          <w:szCs w:val="20"/>
          <w:lang w:val="en-GB"/>
        </w:rPr>
        <w:t xml:space="preserve"> 2004/22/ES)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9D7EB6">
        <w:rPr>
          <w:rFonts w:ascii="Arial" w:hAnsi="Arial" w:cs="Arial"/>
          <w:sz w:val="20"/>
          <w:szCs w:val="20"/>
          <w:lang w:val="en-GB"/>
        </w:rPr>
        <w:t xml:space="preserve">available </w:t>
      </w:r>
      <w:r>
        <w:rPr>
          <w:rFonts w:ascii="Arial" w:hAnsi="Arial" w:cs="Arial"/>
          <w:sz w:val="20"/>
          <w:szCs w:val="20"/>
          <w:lang w:val="en-GB"/>
        </w:rPr>
        <w:t>on the market (</w:t>
      </w:r>
      <w:r w:rsidR="009D7EB6">
        <w:rPr>
          <w:rFonts w:ascii="Arial" w:hAnsi="Arial" w:cs="Arial"/>
          <w:sz w:val="20"/>
          <w:szCs w:val="20"/>
          <w:lang w:val="en-GB"/>
        </w:rPr>
        <w:t xml:space="preserve">e.g. </w:t>
      </w:r>
      <w:r w:rsidR="003C54F4">
        <w:rPr>
          <w:rFonts w:ascii="Arial" w:hAnsi="Arial" w:cs="Arial"/>
          <w:sz w:val="20"/>
          <w:szCs w:val="20"/>
          <w:lang w:val="en-GB"/>
        </w:rPr>
        <w:t xml:space="preserve">stock in the </w:t>
      </w:r>
      <w:r>
        <w:rPr>
          <w:rFonts w:ascii="Arial" w:hAnsi="Arial" w:cs="Arial"/>
          <w:sz w:val="20"/>
          <w:szCs w:val="20"/>
          <w:lang w:val="en-GB"/>
        </w:rPr>
        <w:t>distribution</w:t>
      </w:r>
      <w:r w:rsidR="009D7EB6">
        <w:rPr>
          <w:rFonts w:ascii="Arial" w:hAnsi="Arial" w:cs="Arial"/>
          <w:sz w:val="20"/>
          <w:szCs w:val="20"/>
          <w:lang w:val="en-GB"/>
        </w:rPr>
        <w:t xml:space="preserve"> chain</w:t>
      </w:r>
      <w:r>
        <w:rPr>
          <w:rFonts w:ascii="Arial" w:hAnsi="Arial" w:cs="Arial"/>
          <w:sz w:val="20"/>
          <w:szCs w:val="20"/>
          <w:lang w:val="en-GB"/>
        </w:rPr>
        <w:t xml:space="preserve">) and into use is permitted </w:t>
      </w:r>
      <w:r w:rsidR="003C54F4">
        <w:rPr>
          <w:rFonts w:ascii="Arial" w:hAnsi="Arial" w:cs="Arial"/>
          <w:sz w:val="20"/>
          <w:szCs w:val="20"/>
          <w:lang w:val="en-GB"/>
        </w:rPr>
        <w:t>provided that they had been put on the market before April 20</w:t>
      </w:r>
      <w:r w:rsidR="003C54F4" w:rsidRPr="003C54F4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3C54F4">
        <w:rPr>
          <w:rFonts w:ascii="Arial" w:hAnsi="Arial" w:cs="Arial"/>
          <w:sz w:val="20"/>
          <w:szCs w:val="20"/>
          <w:lang w:val="en-GB"/>
        </w:rPr>
        <w:t>, 2016</w:t>
      </w:r>
      <w:r w:rsidR="004933C8" w:rsidRPr="007D4F16">
        <w:rPr>
          <w:rFonts w:ascii="Arial" w:hAnsi="Arial" w:cs="Arial"/>
          <w:sz w:val="20"/>
          <w:szCs w:val="20"/>
          <w:lang w:val="en-GB"/>
        </w:rPr>
        <w:t xml:space="preserve"> (</w:t>
      </w:r>
      <w:r w:rsidR="003C54F4">
        <w:rPr>
          <w:rFonts w:ascii="Arial" w:hAnsi="Arial" w:cs="Arial"/>
          <w:sz w:val="20"/>
          <w:szCs w:val="20"/>
          <w:lang w:val="en-GB"/>
        </w:rPr>
        <w:t>so that there was at least documentary evidence that they had been supplied by the manufacturer or importer down the distribution chain to another body - to a distributor</w:t>
      </w:r>
      <w:r w:rsidR="004933C8" w:rsidRPr="007D4F16">
        <w:rPr>
          <w:rFonts w:ascii="Arial" w:hAnsi="Arial" w:cs="Arial"/>
          <w:sz w:val="20"/>
          <w:szCs w:val="20"/>
          <w:lang w:val="en-GB"/>
        </w:rPr>
        <w:t xml:space="preserve"> </w:t>
      </w:r>
      <w:r w:rsidR="003C54F4">
        <w:rPr>
          <w:rFonts w:ascii="Arial" w:hAnsi="Arial" w:cs="Arial"/>
          <w:sz w:val="20"/>
          <w:szCs w:val="20"/>
          <w:lang w:val="en-GB"/>
        </w:rPr>
        <w:t>or a user)</w:t>
      </w:r>
      <w:r w:rsidR="004933C8" w:rsidRPr="007D4F16">
        <w:rPr>
          <w:rFonts w:ascii="Arial" w:hAnsi="Arial" w:cs="Arial"/>
          <w:sz w:val="20"/>
          <w:szCs w:val="20"/>
          <w:lang w:val="en-GB"/>
        </w:rPr>
        <w:t>.</w:t>
      </w:r>
    </w:p>
    <w:p w:rsidR="004933C8" w:rsidRPr="007D4F16" w:rsidRDefault="004933C8" w:rsidP="00AC7683">
      <w:pPr>
        <w:tabs>
          <w:tab w:val="left" w:pos="567"/>
        </w:tabs>
        <w:spacing w:before="60" w:after="180" w:line="240" w:lineRule="auto"/>
        <w:ind w:left="567"/>
        <w:jc w:val="both"/>
        <w:rPr>
          <w:rFonts w:ascii="Arial" w:hAnsi="Arial" w:cs="Arial"/>
          <w:color w:val="0000FF"/>
          <w:sz w:val="18"/>
          <w:szCs w:val="18"/>
          <w:lang w:val="en-GB"/>
        </w:rPr>
      </w:pP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[MID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. 50,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. 4 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 5 a</w:t>
      </w:r>
      <w:r w:rsidR="009D7EB6">
        <w:rPr>
          <w:rFonts w:ascii="Arial" w:hAnsi="Arial" w:cs="Arial"/>
          <w:color w:val="0000FF"/>
          <w:sz w:val="18"/>
          <w:szCs w:val="18"/>
          <w:lang w:val="en-GB"/>
        </w:rPr>
        <w:t>nd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 6,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. 51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. 52,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point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 61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 xml:space="preserve">of the 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preamble; NAWID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. 43,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. 2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 3 a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nd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 4,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. 44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 xml:space="preserve">par. 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1,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. 45,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 xml:space="preserve">point 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 xml:space="preserve">46 </w:t>
      </w:r>
      <w:r w:rsidR="003C54F4">
        <w:rPr>
          <w:rFonts w:ascii="Arial" w:hAnsi="Arial" w:cs="Arial"/>
          <w:color w:val="0000FF"/>
          <w:sz w:val="18"/>
          <w:szCs w:val="18"/>
          <w:lang w:val="en-GB"/>
        </w:rPr>
        <w:t xml:space="preserve">of the </w:t>
      </w:r>
      <w:r w:rsidRPr="007D4F16">
        <w:rPr>
          <w:rFonts w:ascii="Arial" w:hAnsi="Arial" w:cs="Arial"/>
          <w:color w:val="0000FF"/>
          <w:sz w:val="18"/>
          <w:szCs w:val="18"/>
          <w:lang w:val="en-GB"/>
        </w:rPr>
        <w:t>preamble]</w:t>
      </w:r>
    </w:p>
    <w:p w:rsidR="004933C8" w:rsidRPr="007174AC" w:rsidRDefault="00EF0FE8" w:rsidP="005A064C">
      <w:pPr>
        <w:pStyle w:val="Odstavecseseznamem"/>
        <w:numPr>
          <w:ilvl w:val="0"/>
          <w:numId w:val="1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Since April </w:t>
      </w:r>
      <w:r w:rsidR="004933C8" w:rsidRPr="007174AC">
        <w:rPr>
          <w:rFonts w:ascii="Arial" w:hAnsi="Arial" w:cs="Arial"/>
          <w:sz w:val="20"/>
          <w:szCs w:val="20"/>
          <w:lang w:val="en-GB"/>
        </w:rPr>
        <w:t>20</w:t>
      </w:r>
      <w:r w:rsidRPr="00EF0FE8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>,</w:t>
      </w:r>
      <w:r w:rsidR="004933C8" w:rsidRPr="007174AC">
        <w:rPr>
          <w:rFonts w:ascii="Arial" w:hAnsi="Arial" w:cs="Arial"/>
          <w:sz w:val="20"/>
          <w:szCs w:val="20"/>
          <w:lang w:val="en-GB"/>
        </w:rPr>
        <w:t xml:space="preserve"> 2016 </w:t>
      </w:r>
      <w:r>
        <w:rPr>
          <w:rFonts w:ascii="Arial" w:hAnsi="Arial" w:cs="Arial"/>
          <w:sz w:val="20"/>
          <w:szCs w:val="20"/>
          <w:lang w:val="en-GB"/>
        </w:rPr>
        <w:t>all the measuring instruments being put on the market have to comply with the provisions of the Directives</w:t>
      </w:r>
      <w:r w:rsidR="004933C8" w:rsidRPr="007174AC">
        <w:rPr>
          <w:rFonts w:ascii="Arial" w:hAnsi="Arial" w:cs="Arial"/>
          <w:sz w:val="20"/>
          <w:szCs w:val="20"/>
          <w:lang w:val="en-GB"/>
        </w:rPr>
        <w:t xml:space="preserve"> 2014/31/EU, resp. 2014/32/EU</w:t>
      </w:r>
      <w:r>
        <w:rPr>
          <w:rFonts w:ascii="Arial" w:hAnsi="Arial" w:cs="Arial"/>
          <w:sz w:val="20"/>
          <w:szCs w:val="20"/>
          <w:lang w:val="en-GB"/>
        </w:rPr>
        <w:t xml:space="preserve"> as far as indication on the measuring instrument of the contact postal address of the manufacturer or importer, in case of </w:t>
      </w:r>
      <w:r w:rsidR="004933C8" w:rsidRPr="007174AC">
        <w:rPr>
          <w:rFonts w:ascii="Arial" w:hAnsi="Arial" w:cs="Arial"/>
          <w:sz w:val="20"/>
          <w:szCs w:val="20"/>
          <w:lang w:val="en-GB"/>
        </w:rPr>
        <w:t>NAWI</w:t>
      </w:r>
      <w:r>
        <w:rPr>
          <w:rFonts w:ascii="Arial" w:hAnsi="Arial" w:cs="Arial"/>
          <w:sz w:val="20"/>
          <w:szCs w:val="20"/>
          <w:lang w:val="en-GB"/>
        </w:rPr>
        <w:t>s</w:t>
      </w:r>
      <w:r w:rsidR="004933C8" w:rsidRPr="007174AC">
        <w:rPr>
          <w:rFonts w:ascii="Arial" w:hAnsi="Arial" w:cs="Arial"/>
          <w:sz w:val="20"/>
          <w:szCs w:val="20"/>
          <w:lang w:val="en-GB"/>
        </w:rPr>
        <w:t xml:space="preserve"> </w:t>
      </w:r>
      <w:r w:rsidR="005D513D">
        <w:rPr>
          <w:rFonts w:ascii="Arial" w:hAnsi="Arial" w:cs="Arial"/>
          <w:sz w:val="20"/>
          <w:szCs w:val="20"/>
          <w:lang w:val="en-GB"/>
        </w:rPr>
        <w:t>also the form of the supplementary metrology marking, are concerned</w:t>
      </w:r>
      <w:r w:rsidR="004933C8" w:rsidRPr="007174AC">
        <w:rPr>
          <w:rFonts w:ascii="Arial" w:hAnsi="Arial" w:cs="Arial"/>
          <w:sz w:val="20"/>
          <w:szCs w:val="20"/>
          <w:lang w:val="en-GB"/>
        </w:rPr>
        <w:t>.</w:t>
      </w:r>
    </w:p>
    <w:p w:rsidR="004933C8" w:rsidRPr="007174AC" w:rsidRDefault="004933C8" w:rsidP="00AC7683">
      <w:pPr>
        <w:pStyle w:val="Odstavecseseznamem"/>
        <w:tabs>
          <w:tab w:val="left" w:pos="567"/>
        </w:tabs>
        <w:spacing w:before="60" w:after="180"/>
        <w:ind w:left="567"/>
        <w:jc w:val="both"/>
        <w:rPr>
          <w:rFonts w:ascii="Arial" w:hAnsi="Arial" w:cs="Arial"/>
          <w:color w:val="0000FF"/>
          <w:sz w:val="18"/>
          <w:szCs w:val="18"/>
          <w:lang w:val="en-GB"/>
        </w:rPr>
      </w:pP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[MID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8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 6,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10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 3,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51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52,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50; NAWID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6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 6,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8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 3,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44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45,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3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 1]</w:t>
      </w:r>
    </w:p>
    <w:p w:rsidR="004933C8" w:rsidRPr="007174AC" w:rsidRDefault="00B577CA" w:rsidP="005A064C">
      <w:pPr>
        <w:pStyle w:val="Odstavecseseznamem"/>
        <w:numPr>
          <w:ilvl w:val="0"/>
          <w:numId w:val="1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Starting on April </w:t>
      </w:r>
      <w:r w:rsidR="004933C8" w:rsidRPr="007174AC">
        <w:rPr>
          <w:rFonts w:ascii="Arial" w:hAnsi="Arial" w:cs="Arial"/>
          <w:sz w:val="20"/>
          <w:szCs w:val="20"/>
          <w:lang w:val="en-GB"/>
        </w:rPr>
        <w:t>20</w:t>
      </w:r>
      <w:r w:rsidRPr="00B577CA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>,</w:t>
      </w:r>
      <w:r w:rsidR="004933C8" w:rsidRPr="007174AC">
        <w:rPr>
          <w:rFonts w:ascii="Arial" w:hAnsi="Arial" w:cs="Arial"/>
          <w:sz w:val="20"/>
          <w:szCs w:val="20"/>
          <w:lang w:val="en-GB"/>
        </w:rPr>
        <w:t xml:space="preserve"> 2016 </w:t>
      </w:r>
      <w:r>
        <w:rPr>
          <w:rFonts w:ascii="Arial" w:hAnsi="Arial" w:cs="Arial"/>
          <w:sz w:val="20"/>
          <w:szCs w:val="20"/>
          <w:lang w:val="en-GB"/>
        </w:rPr>
        <w:t xml:space="preserve">economic operators </w:t>
      </w:r>
      <w:r w:rsidR="004933C8" w:rsidRPr="007174AC">
        <w:rPr>
          <w:rFonts w:ascii="Arial" w:hAnsi="Arial" w:cs="Arial"/>
          <w:sz w:val="20"/>
          <w:szCs w:val="20"/>
          <w:lang w:val="en-GB"/>
        </w:rPr>
        <w:t>(</w:t>
      </w:r>
      <w:r>
        <w:rPr>
          <w:rFonts w:ascii="Arial" w:hAnsi="Arial" w:cs="Arial"/>
          <w:sz w:val="20"/>
          <w:szCs w:val="20"/>
          <w:lang w:val="en-GB"/>
        </w:rPr>
        <w:t>manufacturers, their authorized representatives, importers, distributors</w:t>
      </w:r>
      <w:r w:rsidR="004933C8" w:rsidRPr="007174AC">
        <w:rPr>
          <w:rFonts w:ascii="Arial" w:hAnsi="Arial" w:cs="Arial"/>
          <w:sz w:val="20"/>
          <w:szCs w:val="20"/>
          <w:lang w:val="en-GB"/>
        </w:rPr>
        <w:t xml:space="preserve">) </w:t>
      </w:r>
      <w:r>
        <w:rPr>
          <w:rFonts w:ascii="Arial" w:hAnsi="Arial" w:cs="Arial"/>
          <w:sz w:val="20"/>
          <w:szCs w:val="20"/>
          <w:lang w:val="en-GB"/>
        </w:rPr>
        <w:t>have to make records of economic operators to whom they have supplied measuring instruments and records of operators having supplied measuring instruments to them</w:t>
      </w:r>
      <w:r w:rsidR="000953D7">
        <w:rPr>
          <w:rFonts w:ascii="Arial" w:hAnsi="Arial" w:cs="Arial"/>
          <w:sz w:val="20"/>
          <w:szCs w:val="20"/>
          <w:lang w:val="en-GB"/>
        </w:rPr>
        <w:t xml:space="preserve"> if such documentation has not already been made before the above mentioned date.</w:t>
      </w:r>
      <w:r>
        <w:rPr>
          <w:rFonts w:ascii="Arial" w:hAnsi="Arial" w:cs="Arial"/>
          <w:sz w:val="20"/>
          <w:szCs w:val="20"/>
          <w:lang w:val="en-GB"/>
        </w:rPr>
        <w:t xml:space="preserve"> This information has to be kept on records for the period of 10 years after the supply of </w:t>
      </w:r>
      <w:r w:rsidR="000953D7">
        <w:rPr>
          <w:rFonts w:ascii="Arial" w:hAnsi="Arial" w:cs="Arial"/>
          <w:sz w:val="20"/>
          <w:szCs w:val="20"/>
          <w:lang w:val="en-GB"/>
        </w:rPr>
        <w:t xml:space="preserve">measuring instruments was made. </w:t>
      </w:r>
    </w:p>
    <w:p w:rsidR="004933C8" w:rsidRPr="007174AC" w:rsidRDefault="004933C8" w:rsidP="00AC7683">
      <w:pPr>
        <w:pStyle w:val="Odstavecseseznamem"/>
        <w:tabs>
          <w:tab w:val="left" w:pos="567"/>
        </w:tabs>
        <w:spacing w:before="60" w:after="180"/>
        <w:ind w:left="567"/>
        <w:jc w:val="both"/>
        <w:rPr>
          <w:rFonts w:ascii="Arial" w:hAnsi="Arial" w:cs="Arial"/>
          <w:color w:val="0000FF"/>
          <w:sz w:val="18"/>
          <w:szCs w:val="18"/>
          <w:lang w:val="en-GB"/>
        </w:rPr>
      </w:pP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[MID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13,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51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52,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50; NAWID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11,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. 44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7174AC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174AC">
        <w:rPr>
          <w:rFonts w:ascii="Arial" w:hAnsi="Arial" w:cs="Arial"/>
          <w:color w:val="0000FF"/>
          <w:sz w:val="18"/>
          <w:szCs w:val="18"/>
          <w:lang w:val="en-GB"/>
        </w:rPr>
        <w:t>. 45]</w:t>
      </w:r>
    </w:p>
    <w:p w:rsidR="005A064C" w:rsidRDefault="005A064C" w:rsidP="006760B6">
      <w:pPr>
        <w:tabs>
          <w:tab w:val="left" w:pos="3402"/>
          <w:tab w:val="left" w:pos="11766"/>
        </w:tabs>
        <w:spacing w:before="120" w:after="0" w:line="240" w:lineRule="auto"/>
        <w:ind w:left="3402" w:hanging="3402"/>
        <w:jc w:val="right"/>
        <w:rPr>
          <w:rFonts w:ascii="Arial" w:hAnsi="Arial" w:cs="Arial"/>
          <w:sz w:val="16"/>
          <w:szCs w:val="16"/>
        </w:rPr>
      </w:pPr>
    </w:p>
    <w:p w:rsidR="006760B6" w:rsidRPr="006760B6" w:rsidRDefault="006760B6" w:rsidP="006760B6">
      <w:pPr>
        <w:pStyle w:val="Odstavecseseznamem"/>
        <w:tabs>
          <w:tab w:val="left" w:pos="567"/>
        </w:tabs>
        <w:spacing w:before="120"/>
        <w:ind w:left="567"/>
        <w:jc w:val="right"/>
        <w:rPr>
          <w:rFonts w:ascii="Arial" w:hAnsi="Arial" w:cs="Arial"/>
          <w:color w:val="0000FF"/>
          <w:sz w:val="16"/>
          <w:szCs w:val="16"/>
        </w:rPr>
      </w:pPr>
    </w:p>
    <w:p w:rsidR="005A064C" w:rsidRPr="007478DF" w:rsidRDefault="005A064C" w:rsidP="005A064C">
      <w:pPr>
        <w:pStyle w:val="Odstavecseseznamem"/>
        <w:numPr>
          <w:ilvl w:val="0"/>
          <w:numId w:val="1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  <w:lang w:val="en-GB"/>
        </w:rPr>
      </w:pPr>
      <w:r w:rsidRPr="007478DF">
        <w:rPr>
          <w:rFonts w:ascii="Arial" w:hAnsi="Arial" w:cs="Arial"/>
          <w:sz w:val="20"/>
          <w:szCs w:val="20"/>
          <w:lang w:val="en-GB"/>
        </w:rPr>
        <w:t>Certifi</w:t>
      </w:r>
      <w:r w:rsidR="00574E08" w:rsidRPr="007478DF">
        <w:rPr>
          <w:rFonts w:ascii="Arial" w:hAnsi="Arial" w:cs="Arial"/>
          <w:sz w:val="20"/>
          <w:szCs w:val="20"/>
          <w:lang w:val="en-GB"/>
        </w:rPr>
        <w:t xml:space="preserve">cates of the </w:t>
      </w:r>
      <w:r w:rsidRPr="007478DF">
        <w:rPr>
          <w:rFonts w:ascii="Arial" w:hAnsi="Arial" w:cs="Arial"/>
          <w:sz w:val="20"/>
          <w:szCs w:val="20"/>
          <w:lang w:val="en-GB"/>
        </w:rPr>
        <w:t>E</w:t>
      </w:r>
      <w:r w:rsidR="00574E08" w:rsidRPr="007478DF">
        <w:rPr>
          <w:rFonts w:ascii="Arial" w:hAnsi="Arial" w:cs="Arial"/>
          <w:sz w:val="20"/>
          <w:szCs w:val="20"/>
          <w:lang w:val="en-GB"/>
        </w:rPr>
        <w:t>C</w:t>
      </w:r>
      <w:r w:rsidRPr="007478DF">
        <w:rPr>
          <w:rFonts w:ascii="Arial" w:hAnsi="Arial" w:cs="Arial"/>
          <w:sz w:val="20"/>
          <w:szCs w:val="20"/>
          <w:lang w:val="en-GB"/>
        </w:rPr>
        <w:t xml:space="preserve"> </w:t>
      </w:r>
      <w:r w:rsidR="00574E08" w:rsidRPr="007478DF">
        <w:rPr>
          <w:rFonts w:ascii="Arial" w:hAnsi="Arial" w:cs="Arial"/>
          <w:sz w:val="20"/>
          <w:szCs w:val="20"/>
          <w:lang w:val="en-GB"/>
        </w:rPr>
        <w:t xml:space="preserve">examination of type </w:t>
      </w:r>
      <w:r w:rsidRPr="007478DF">
        <w:rPr>
          <w:rFonts w:ascii="Arial" w:hAnsi="Arial" w:cs="Arial"/>
          <w:sz w:val="20"/>
          <w:szCs w:val="20"/>
          <w:lang w:val="en-GB"/>
        </w:rPr>
        <w:t>(</w:t>
      </w:r>
      <w:r w:rsidR="00574E08" w:rsidRPr="007478DF">
        <w:rPr>
          <w:rFonts w:ascii="Arial" w:hAnsi="Arial" w:cs="Arial"/>
          <w:sz w:val="20"/>
          <w:szCs w:val="20"/>
          <w:lang w:val="en-GB"/>
        </w:rPr>
        <w:t>or</w:t>
      </w:r>
      <w:r w:rsidRPr="007478DF">
        <w:rPr>
          <w:rFonts w:ascii="Arial" w:hAnsi="Arial" w:cs="Arial"/>
          <w:sz w:val="20"/>
          <w:szCs w:val="20"/>
          <w:lang w:val="en-GB"/>
        </w:rPr>
        <w:t xml:space="preserve"> </w:t>
      </w:r>
      <w:r w:rsidR="007478DF" w:rsidRPr="007478DF">
        <w:rPr>
          <w:rFonts w:ascii="Arial" w:hAnsi="Arial" w:cs="Arial"/>
          <w:sz w:val="20"/>
          <w:szCs w:val="20"/>
          <w:lang w:val="en-GB"/>
        </w:rPr>
        <w:t xml:space="preserve">design examination in case of </w:t>
      </w:r>
      <w:r w:rsidRPr="007478DF">
        <w:rPr>
          <w:rFonts w:ascii="Arial" w:hAnsi="Arial" w:cs="Arial"/>
          <w:sz w:val="20"/>
          <w:szCs w:val="20"/>
          <w:lang w:val="en-GB"/>
        </w:rPr>
        <w:t xml:space="preserve">MID) </w:t>
      </w:r>
      <w:r w:rsidR="007478DF">
        <w:rPr>
          <w:rFonts w:ascii="Arial" w:hAnsi="Arial" w:cs="Arial"/>
          <w:sz w:val="20"/>
          <w:szCs w:val="20"/>
          <w:lang w:val="en-GB"/>
        </w:rPr>
        <w:t xml:space="preserve">having been issued under current directives remain officially valid for the period of its validity even after the date of April </w:t>
      </w:r>
      <w:r w:rsidRPr="007478DF">
        <w:rPr>
          <w:rFonts w:ascii="Arial" w:hAnsi="Arial" w:cs="Arial"/>
          <w:sz w:val="20"/>
          <w:szCs w:val="20"/>
          <w:lang w:val="en-GB"/>
        </w:rPr>
        <w:t>20</w:t>
      </w:r>
      <w:r w:rsidR="007478DF" w:rsidRPr="007478DF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7478DF">
        <w:rPr>
          <w:rFonts w:ascii="Arial" w:hAnsi="Arial" w:cs="Arial"/>
          <w:sz w:val="20"/>
          <w:szCs w:val="20"/>
          <w:lang w:val="en-GB"/>
        </w:rPr>
        <w:t xml:space="preserve">, </w:t>
      </w:r>
      <w:r w:rsidRPr="007478DF">
        <w:rPr>
          <w:rFonts w:ascii="Arial" w:hAnsi="Arial" w:cs="Arial"/>
          <w:sz w:val="20"/>
          <w:szCs w:val="20"/>
          <w:lang w:val="en-GB"/>
        </w:rPr>
        <w:t xml:space="preserve">2016; </w:t>
      </w:r>
      <w:r w:rsidR="00584B43">
        <w:rPr>
          <w:rFonts w:ascii="Arial" w:hAnsi="Arial" w:cs="Arial"/>
          <w:sz w:val="20"/>
          <w:szCs w:val="20"/>
          <w:lang w:val="en-GB"/>
        </w:rPr>
        <w:t xml:space="preserve">however, when the reality of the transition to conformity declaration to a new directive results in some sort of a departure from such a certificate this has to be reflected in the certificate </w:t>
      </w:r>
      <w:r w:rsidRPr="007478DF">
        <w:rPr>
          <w:rFonts w:ascii="Arial" w:hAnsi="Arial" w:cs="Arial"/>
          <w:sz w:val="20"/>
          <w:szCs w:val="20"/>
          <w:lang w:val="en-GB"/>
        </w:rPr>
        <w:t>(</w:t>
      </w:r>
      <w:r w:rsidR="00584B43">
        <w:rPr>
          <w:rFonts w:ascii="Arial" w:hAnsi="Arial" w:cs="Arial"/>
          <w:sz w:val="20"/>
          <w:szCs w:val="20"/>
          <w:lang w:val="en-GB"/>
        </w:rPr>
        <w:t xml:space="preserve">a change of any data with the exception of  </w:t>
      </w:r>
      <w:r w:rsidR="004B5BCD">
        <w:rPr>
          <w:rFonts w:ascii="Arial" w:hAnsi="Arial" w:cs="Arial"/>
          <w:sz w:val="20"/>
          <w:szCs w:val="20"/>
          <w:lang w:val="en-GB"/>
        </w:rPr>
        <w:t>the number of the directive being used in the certificate inclusive annexes</w:t>
      </w:r>
      <w:r w:rsidRPr="007478DF">
        <w:rPr>
          <w:rFonts w:ascii="Arial" w:hAnsi="Arial" w:cs="Arial"/>
          <w:sz w:val="20"/>
          <w:szCs w:val="20"/>
          <w:lang w:val="en-GB"/>
        </w:rPr>
        <w:t xml:space="preserve">, </w:t>
      </w:r>
      <w:r w:rsidR="004B5BCD">
        <w:rPr>
          <w:rFonts w:ascii="Arial" w:hAnsi="Arial" w:cs="Arial"/>
          <w:sz w:val="20"/>
          <w:szCs w:val="20"/>
          <w:lang w:val="en-GB"/>
        </w:rPr>
        <w:t>e.g</w:t>
      </w:r>
      <w:r w:rsidRPr="007478DF">
        <w:rPr>
          <w:rFonts w:ascii="Arial" w:hAnsi="Arial" w:cs="Arial"/>
          <w:sz w:val="20"/>
          <w:szCs w:val="20"/>
          <w:lang w:val="en-GB"/>
        </w:rPr>
        <w:t xml:space="preserve">. </w:t>
      </w:r>
      <w:r w:rsidR="004B5BCD">
        <w:rPr>
          <w:rFonts w:ascii="Arial" w:hAnsi="Arial" w:cs="Arial"/>
          <w:sz w:val="20"/>
          <w:szCs w:val="20"/>
          <w:lang w:val="en-GB"/>
        </w:rPr>
        <w:t xml:space="preserve">also in relation to point </w:t>
      </w:r>
      <w:r w:rsidRPr="007478DF">
        <w:rPr>
          <w:rFonts w:ascii="Arial" w:hAnsi="Arial" w:cs="Arial"/>
          <w:sz w:val="20"/>
          <w:szCs w:val="20"/>
          <w:lang w:val="en-GB"/>
        </w:rPr>
        <w:t xml:space="preserve">4 </w:t>
      </w:r>
      <w:r w:rsidR="004B5BCD">
        <w:rPr>
          <w:rFonts w:ascii="Arial" w:hAnsi="Arial" w:cs="Arial"/>
          <w:sz w:val="20"/>
          <w:szCs w:val="20"/>
          <w:lang w:val="en-GB"/>
        </w:rPr>
        <w:t>of this information</w:t>
      </w:r>
      <w:r w:rsidRPr="007478DF">
        <w:rPr>
          <w:rFonts w:ascii="Arial" w:hAnsi="Arial" w:cs="Arial"/>
          <w:sz w:val="20"/>
          <w:szCs w:val="20"/>
          <w:lang w:val="en-GB"/>
        </w:rPr>
        <w:t>)</w:t>
      </w:r>
      <w:r w:rsidR="004B5BCD">
        <w:rPr>
          <w:rFonts w:ascii="Arial" w:hAnsi="Arial" w:cs="Arial"/>
          <w:sz w:val="20"/>
          <w:szCs w:val="20"/>
          <w:lang w:val="en-GB"/>
        </w:rPr>
        <w:t xml:space="preserve"> – the holder of the certificate has to contact, without delay, the NB having issued the certificate with a request to make the change in it</w:t>
      </w:r>
      <w:r w:rsidRPr="007478DF">
        <w:rPr>
          <w:rFonts w:ascii="Arial" w:hAnsi="Arial" w:cs="Arial"/>
          <w:sz w:val="20"/>
          <w:szCs w:val="20"/>
          <w:lang w:val="en-GB"/>
        </w:rPr>
        <w:t xml:space="preserve">. </w:t>
      </w:r>
      <w:r w:rsidR="004B5BCD">
        <w:rPr>
          <w:rFonts w:ascii="Arial" w:hAnsi="Arial" w:cs="Arial"/>
          <w:sz w:val="20"/>
          <w:szCs w:val="20"/>
          <w:lang w:val="en-GB"/>
        </w:rPr>
        <w:t>The approvals (certificates) of quality management systems (module D) remain valid as well</w:t>
      </w:r>
      <w:r w:rsidRPr="007478DF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5A064C" w:rsidRPr="007478DF" w:rsidRDefault="005A064C" w:rsidP="00C27676">
      <w:pPr>
        <w:pStyle w:val="Odstavecseseznamem"/>
        <w:tabs>
          <w:tab w:val="left" w:pos="567"/>
        </w:tabs>
        <w:spacing w:before="60" w:after="180"/>
        <w:ind w:left="567"/>
        <w:jc w:val="both"/>
        <w:rPr>
          <w:rFonts w:ascii="Arial" w:hAnsi="Arial" w:cs="Arial"/>
          <w:color w:val="0000FF"/>
          <w:sz w:val="18"/>
          <w:szCs w:val="18"/>
          <w:lang w:val="en-GB"/>
        </w:rPr>
      </w:pPr>
      <w:r w:rsidRPr="007478DF">
        <w:rPr>
          <w:rFonts w:ascii="Arial" w:hAnsi="Arial" w:cs="Arial"/>
          <w:color w:val="0000FF"/>
          <w:sz w:val="18"/>
          <w:szCs w:val="18"/>
          <w:lang w:val="en-GB"/>
        </w:rPr>
        <w:t xml:space="preserve">[MID </w:t>
      </w:r>
      <w:r w:rsidR="00574E08" w:rsidRPr="007478DF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478DF">
        <w:rPr>
          <w:rFonts w:ascii="Arial" w:hAnsi="Arial" w:cs="Arial"/>
          <w:color w:val="0000FF"/>
          <w:sz w:val="18"/>
          <w:szCs w:val="18"/>
          <w:lang w:val="en-GB"/>
        </w:rPr>
        <w:t xml:space="preserve">. 50 </w:t>
      </w:r>
      <w:r w:rsidR="00574E08" w:rsidRPr="007478DF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478DF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574E08" w:rsidRPr="007478DF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478DF">
        <w:rPr>
          <w:rFonts w:ascii="Arial" w:hAnsi="Arial" w:cs="Arial"/>
          <w:color w:val="0000FF"/>
          <w:sz w:val="18"/>
          <w:szCs w:val="18"/>
          <w:lang w:val="en-GB"/>
        </w:rPr>
        <w:t xml:space="preserve">. 51 </w:t>
      </w:r>
      <w:r w:rsidR="00574E08" w:rsidRPr="007478DF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478DF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574E08" w:rsidRPr="007478DF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478DF">
        <w:rPr>
          <w:rFonts w:ascii="Arial" w:hAnsi="Arial" w:cs="Arial"/>
          <w:color w:val="0000FF"/>
          <w:sz w:val="18"/>
          <w:szCs w:val="18"/>
          <w:lang w:val="en-GB"/>
        </w:rPr>
        <w:t xml:space="preserve">. 52; NAWID </w:t>
      </w:r>
      <w:r w:rsidR="00574E08" w:rsidRPr="007478DF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478DF">
        <w:rPr>
          <w:rFonts w:ascii="Arial" w:hAnsi="Arial" w:cs="Arial"/>
          <w:color w:val="0000FF"/>
          <w:sz w:val="18"/>
          <w:szCs w:val="18"/>
          <w:lang w:val="en-GB"/>
        </w:rPr>
        <w:t xml:space="preserve">. 43, </w:t>
      </w:r>
      <w:r w:rsidR="00574E08" w:rsidRPr="007478DF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478DF">
        <w:rPr>
          <w:rFonts w:ascii="Arial" w:hAnsi="Arial" w:cs="Arial"/>
          <w:color w:val="0000FF"/>
          <w:sz w:val="18"/>
          <w:szCs w:val="18"/>
          <w:lang w:val="en-GB"/>
        </w:rPr>
        <w:t xml:space="preserve">. 44 </w:t>
      </w:r>
      <w:r w:rsidR="00574E08" w:rsidRPr="007478DF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7478DF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574E08" w:rsidRPr="007478DF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7478DF">
        <w:rPr>
          <w:rFonts w:ascii="Arial" w:hAnsi="Arial" w:cs="Arial"/>
          <w:color w:val="0000FF"/>
          <w:sz w:val="18"/>
          <w:szCs w:val="18"/>
          <w:lang w:val="en-GB"/>
        </w:rPr>
        <w:t>. 45]</w:t>
      </w:r>
    </w:p>
    <w:p w:rsidR="004933C8" w:rsidRDefault="00391AE6" w:rsidP="005A064C">
      <w:pPr>
        <w:pStyle w:val="Odstavecseseznamem"/>
        <w:numPr>
          <w:ilvl w:val="0"/>
          <w:numId w:val="1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Manufacturers and importers of </w:t>
      </w:r>
      <w:r w:rsidR="004933C8" w:rsidRPr="00574E08">
        <w:rPr>
          <w:rFonts w:ascii="Arial" w:hAnsi="Arial" w:cs="Arial"/>
          <w:sz w:val="20"/>
          <w:szCs w:val="20"/>
          <w:lang w:val="en-GB"/>
        </w:rPr>
        <w:t>NAWI</w:t>
      </w:r>
      <w:r>
        <w:rPr>
          <w:rFonts w:ascii="Arial" w:hAnsi="Arial" w:cs="Arial"/>
          <w:sz w:val="20"/>
          <w:szCs w:val="20"/>
          <w:lang w:val="en-GB"/>
        </w:rPr>
        <w:t xml:space="preserve">s </w:t>
      </w:r>
      <w:r w:rsidR="00BD0A55">
        <w:rPr>
          <w:rFonts w:ascii="Arial" w:hAnsi="Arial" w:cs="Arial"/>
          <w:sz w:val="20"/>
          <w:szCs w:val="20"/>
          <w:lang w:val="en-GB"/>
        </w:rPr>
        <w:t xml:space="preserve">who intend to keep using EC type examination certificates issued under the Directive </w:t>
      </w:r>
      <w:r w:rsidR="00BD0A55" w:rsidRPr="00574E08">
        <w:rPr>
          <w:rFonts w:ascii="Arial" w:hAnsi="Arial" w:cs="Arial"/>
          <w:sz w:val="20"/>
          <w:szCs w:val="20"/>
          <w:lang w:val="en-GB"/>
        </w:rPr>
        <w:t>2009/23/E</w:t>
      </w:r>
      <w:r w:rsidR="00BD0A55">
        <w:rPr>
          <w:rFonts w:ascii="Arial" w:hAnsi="Arial" w:cs="Arial"/>
          <w:sz w:val="20"/>
          <w:szCs w:val="20"/>
          <w:lang w:val="en-GB"/>
        </w:rPr>
        <w:t xml:space="preserve">C on the basis of the older version of the harmonized standard </w:t>
      </w:r>
      <w:r w:rsidR="00BD0A55" w:rsidRPr="00574E08">
        <w:rPr>
          <w:rFonts w:ascii="Arial" w:hAnsi="Arial" w:cs="Arial"/>
          <w:sz w:val="20"/>
          <w:szCs w:val="20"/>
          <w:lang w:val="en-GB"/>
        </w:rPr>
        <w:t>EN 45501:1992</w:t>
      </w:r>
      <w:r w:rsidR="00BD0A55">
        <w:rPr>
          <w:rFonts w:ascii="Arial" w:hAnsi="Arial" w:cs="Arial"/>
          <w:sz w:val="20"/>
          <w:szCs w:val="20"/>
          <w:lang w:val="en-GB"/>
        </w:rPr>
        <w:t xml:space="preserve"> after the date of April 20</w:t>
      </w:r>
      <w:r w:rsidR="00BD0A55" w:rsidRPr="00BD0A55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BD0A55">
        <w:rPr>
          <w:rFonts w:ascii="Arial" w:hAnsi="Arial" w:cs="Arial"/>
          <w:sz w:val="20"/>
          <w:szCs w:val="20"/>
          <w:lang w:val="en-GB"/>
        </w:rPr>
        <w:t xml:space="preserve">, 2016 </w:t>
      </w:r>
      <w:r w:rsidR="007A5AB1">
        <w:rPr>
          <w:rFonts w:ascii="Arial" w:hAnsi="Arial" w:cs="Arial"/>
          <w:sz w:val="20"/>
          <w:szCs w:val="20"/>
          <w:lang w:val="en-GB"/>
        </w:rPr>
        <w:t xml:space="preserve">will be </w:t>
      </w:r>
      <w:r w:rsidR="002A24FF">
        <w:rPr>
          <w:rFonts w:ascii="Arial" w:hAnsi="Arial" w:cs="Arial"/>
          <w:sz w:val="20"/>
          <w:szCs w:val="20"/>
          <w:lang w:val="en-GB"/>
        </w:rPr>
        <w:t xml:space="preserve">called upon </w:t>
      </w:r>
      <w:r w:rsidR="007A5AB1">
        <w:rPr>
          <w:rFonts w:ascii="Arial" w:hAnsi="Arial" w:cs="Arial"/>
          <w:sz w:val="20"/>
          <w:szCs w:val="20"/>
          <w:lang w:val="en-GB"/>
        </w:rPr>
        <w:t xml:space="preserve">by NB CMI starting with April 2016 </w:t>
      </w:r>
      <w:r w:rsidR="004933C8" w:rsidRPr="00574E08">
        <w:rPr>
          <w:rFonts w:ascii="Arial" w:hAnsi="Arial" w:cs="Arial"/>
          <w:sz w:val="20"/>
          <w:szCs w:val="20"/>
          <w:lang w:val="en-GB"/>
        </w:rPr>
        <w:t xml:space="preserve"> </w:t>
      </w:r>
      <w:r w:rsidR="002A24FF">
        <w:rPr>
          <w:rFonts w:ascii="Arial" w:hAnsi="Arial" w:cs="Arial"/>
          <w:sz w:val="20"/>
          <w:szCs w:val="20"/>
          <w:lang w:val="en-GB"/>
        </w:rPr>
        <w:t xml:space="preserve">to initiate a process to </w:t>
      </w:r>
      <w:r w:rsidR="009B7394">
        <w:rPr>
          <w:rFonts w:ascii="Arial" w:hAnsi="Arial" w:cs="Arial"/>
          <w:sz w:val="20"/>
          <w:szCs w:val="20"/>
          <w:lang w:val="en-GB"/>
        </w:rPr>
        <w:t>review</w:t>
      </w:r>
      <w:r w:rsidR="002A24FF">
        <w:rPr>
          <w:rFonts w:ascii="Arial" w:hAnsi="Arial" w:cs="Arial"/>
          <w:sz w:val="20"/>
          <w:szCs w:val="20"/>
          <w:lang w:val="en-GB"/>
        </w:rPr>
        <w:t xml:space="preserve"> conformity of their NAWIs with requirements of the harmonized standard </w:t>
      </w:r>
      <w:r w:rsidR="004933C8" w:rsidRPr="00574E08">
        <w:rPr>
          <w:rFonts w:ascii="Arial" w:hAnsi="Arial" w:cs="Arial"/>
          <w:sz w:val="20"/>
          <w:szCs w:val="20"/>
          <w:lang w:val="en-GB"/>
        </w:rPr>
        <w:t>EN 45501:2015 (</w:t>
      </w:r>
      <w:r w:rsidR="002A24FF">
        <w:rPr>
          <w:rFonts w:ascii="Arial" w:hAnsi="Arial" w:cs="Arial"/>
          <w:sz w:val="20"/>
          <w:szCs w:val="20"/>
          <w:lang w:val="en-GB"/>
        </w:rPr>
        <w:t xml:space="preserve">the date when the presumption of conformity based on the old version is terminated is April </w:t>
      </w:r>
      <w:r w:rsidR="004933C8" w:rsidRPr="00574E08">
        <w:rPr>
          <w:rFonts w:ascii="Arial" w:hAnsi="Arial" w:cs="Arial"/>
          <w:sz w:val="20"/>
          <w:szCs w:val="20"/>
          <w:lang w:val="en-GB"/>
        </w:rPr>
        <w:t>19</w:t>
      </w:r>
      <w:r w:rsidR="002A24FF" w:rsidRPr="002A24FF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2A24FF">
        <w:rPr>
          <w:rFonts w:ascii="Arial" w:hAnsi="Arial" w:cs="Arial"/>
          <w:sz w:val="20"/>
          <w:szCs w:val="20"/>
          <w:lang w:val="en-GB"/>
        </w:rPr>
        <w:t>,</w:t>
      </w:r>
      <w:r w:rsidR="004933C8" w:rsidRPr="00574E08">
        <w:rPr>
          <w:rFonts w:ascii="Arial" w:hAnsi="Arial" w:cs="Arial"/>
          <w:sz w:val="20"/>
          <w:szCs w:val="20"/>
          <w:lang w:val="en-GB"/>
        </w:rPr>
        <w:t xml:space="preserve"> 2016)</w:t>
      </w:r>
      <w:r w:rsidR="002A24FF">
        <w:rPr>
          <w:rFonts w:ascii="Arial" w:hAnsi="Arial" w:cs="Arial"/>
          <w:sz w:val="20"/>
          <w:szCs w:val="20"/>
          <w:lang w:val="en-GB"/>
        </w:rPr>
        <w:t xml:space="preserve"> if they have not already done that by themselves</w:t>
      </w:r>
      <w:r w:rsidR="004933C8" w:rsidRPr="00574E08">
        <w:rPr>
          <w:rFonts w:ascii="Arial" w:hAnsi="Arial" w:cs="Arial"/>
          <w:sz w:val="20"/>
          <w:szCs w:val="20"/>
          <w:lang w:val="en-GB"/>
        </w:rPr>
        <w:t xml:space="preserve">; </w:t>
      </w:r>
      <w:r w:rsidR="002A24FF">
        <w:rPr>
          <w:rFonts w:ascii="Arial" w:hAnsi="Arial" w:cs="Arial"/>
          <w:sz w:val="20"/>
          <w:szCs w:val="20"/>
          <w:lang w:val="en-GB"/>
        </w:rPr>
        <w:t xml:space="preserve">in the framework of this process, compliance or non-compliance of all the manufactured types with the requirements of the new standard is established </w:t>
      </w:r>
      <w:r w:rsidR="009B7394">
        <w:rPr>
          <w:rFonts w:ascii="Arial" w:hAnsi="Arial" w:cs="Arial"/>
          <w:sz w:val="20"/>
          <w:szCs w:val="20"/>
          <w:lang w:val="en-GB"/>
        </w:rPr>
        <w:t>by the holder of the certificate(s) in cooperation with the NB</w:t>
      </w:r>
      <w:r w:rsidR="004933C8" w:rsidRPr="00574E08">
        <w:rPr>
          <w:rFonts w:ascii="Arial" w:hAnsi="Arial" w:cs="Arial"/>
          <w:sz w:val="20"/>
          <w:szCs w:val="20"/>
          <w:lang w:val="en-GB"/>
        </w:rPr>
        <w:t xml:space="preserve"> – </w:t>
      </w:r>
      <w:r w:rsidR="009B7394">
        <w:rPr>
          <w:rFonts w:ascii="Arial" w:hAnsi="Arial" w:cs="Arial"/>
          <w:sz w:val="20"/>
          <w:szCs w:val="20"/>
          <w:lang w:val="en-GB"/>
        </w:rPr>
        <w:t>in the positive case, the statement of the demonstration of conformity will be reflected in the certificate(s)</w:t>
      </w:r>
      <w:r w:rsidR="004933C8" w:rsidRPr="00574E08">
        <w:rPr>
          <w:rFonts w:ascii="Arial" w:hAnsi="Arial" w:cs="Arial"/>
          <w:sz w:val="20"/>
          <w:szCs w:val="20"/>
          <w:lang w:val="en-GB"/>
        </w:rPr>
        <w:t xml:space="preserve">; </w:t>
      </w:r>
      <w:r w:rsidR="009B7394">
        <w:rPr>
          <w:rFonts w:ascii="Arial" w:hAnsi="Arial" w:cs="Arial"/>
          <w:sz w:val="20"/>
          <w:szCs w:val="20"/>
          <w:lang w:val="en-GB"/>
        </w:rPr>
        <w:t xml:space="preserve">on the other hand, if it is found out in the process that a certain type does not comply with the new requirements given in </w:t>
      </w:r>
      <w:r w:rsidR="004933C8" w:rsidRPr="00574E08">
        <w:rPr>
          <w:rFonts w:ascii="Arial" w:hAnsi="Arial" w:cs="Arial"/>
          <w:sz w:val="20"/>
          <w:szCs w:val="20"/>
          <w:lang w:val="en-GB"/>
        </w:rPr>
        <w:t>EN 45501:2015</w:t>
      </w:r>
      <w:r w:rsidR="009B7394">
        <w:rPr>
          <w:rFonts w:ascii="Arial" w:hAnsi="Arial" w:cs="Arial"/>
          <w:sz w:val="20"/>
          <w:szCs w:val="20"/>
          <w:lang w:val="en-GB"/>
        </w:rPr>
        <w:t xml:space="preserve"> or the holder of the certificate </w:t>
      </w:r>
      <w:r w:rsidR="004933C8" w:rsidRPr="00574E08">
        <w:rPr>
          <w:rFonts w:ascii="Arial" w:hAnsi="Arial" w:cs="Arial"/>
          <w:sz w:val="20"/>
          <w:szCs w:val="20"/>
          <w:lang w:val="en-GB"/>
        </w:rPr>
        <w:t xml:space="preserve"> </w:t>
      </w:r>
      <w:r w:rsidR="009B7394">
        <w:rPr>
          <w:rFonts w:ascii="Arial" w:hAnsi="Arial" w:cs="Arial"/>
          <w:sz w:val="20"/>
          <w:szCs w:val="20"/>
          <w:lang w:val="en-GB"/>
        </w:rPr>
        <w:t xml:space="preserve">has failed to finalize the review process </w:t>
      </w:r>
      <w:r w:rsidR="00774A94">
        <w:rPr>
          <w:rFonts w:ascii="Arial" w:hAnsi="Arial" w:cs="Arial"/>
          <w:sz w:val="20"/>
          <w:szCs w:val="20"/>
          <w:lang w:val="en-GB"/>
        </w:rPr>
        <w:t xml:space="preserve">within </w:t>
      </w:r>
      <w:r w:rsidR="009B7394">
        <w:rPr>
          <w:rFonts w:ascii="Arial" w:hAnsi="Arial" w:cs="Arial"/>
          <w:sz w:val="20"/>
          <w:szCs w:val="20"/>
          <w:lang w:val="en-GB"/>
        </w:rPr>
        <w:t xml:space="preserve"> </w:t>
      </w:r>
      <w:r w:rsidR="00774A94">
        <w:rPr>
          <w:rFonts w:ascii="Arial" w:hAnsi="Arial" w:cs="Arial"/>
          <w:sz w:val="20"/>
          <w:szCs w:val="20"/>
          <w:lang w:val="en-GB"/>
        </w:rPr>
        <w:t>an appropriate t</w:t>
      </w:r>
      <w:r w:rsidR="009B7394">
        <w:rPr>
          <w:rFonts w:ascii="Arial" w:hAnsi="Arial" w:cs="Arial"/>
          <w:sz w:val="20"/>
          <w:szCs w:val="20"/>
          <w:lang w:val="en-GB"/>
        </w:rPr>
        <w:t xml:space="preserve">ime </w:t>
      </w:r>
      <w:r w:rsidR="00774A94">
        <w:rPr>
          <w:rFonts w:ascii="Arial" w:hAnsi="Arial" w:cs="Arial"/>
          <w:sz w:val="20"/>
          <w:szCs w:val="20"/>
          <w:lang w:val="en-GB"/>
        </w:rPr>
        <w:t>period since April 20</w:t>
      </w:r>
      <w:r w:rsidR="00774A94" w:rsidRPr="00774A94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9B7394">
        <w:rPr>
          <w:rFonts w:ascii="Arial" w:hAnsi="Arial" w:cs="Arial"/>
          <w:sz w:val="20"/>
          <w:szCs w:val="20"/>
          <w:lang w:val="en-GB"/>
        </w:rPr>
        <w:t>,</w:t>
      </w:r>
      <w:r w:rsidR="00774A94">
        <w:rPr>
          <w:rFonts w:ascii="Arial" w:hAnsi="Arial" w:cs="Arial"/>
          <w:sz w:val="20"/>
          <w:szCs w:val="20"/>
          <w:lang w:val="en-GB"/>
        </w:rPr>
        <w:t xml:space="preserve"> </w:t>
      </w:r>
      <w:r w:rsidR="004933C8" w:rsidRPr="00574E08">
        <w:rPr>
          <w:rFonts w:ascii="Arial" w:hAnsi="Arial" w:cs="Arial"/>
          <w:sz w:val="20"/>
          <w:szCs w:val="20"/>
          <w:lang w:val="en-GB"/>
        </w:rPr>
        <w:t>2016</w:t>
      </w:r>
      <w:r w:rsidR="009B7394">
        <w:rPr>
          <w:rFonts w:ascii="Arial" w:hAnsi="Arial" w:cs="Arial"/>
          <w:sz w:val="20"/>
          <w:szCs w:val="20"/>
          <w:lang w:val="en-GB"/>
        </w:rPr>
        <w:t xml:space="preserve"> </w:t>
      </w:r>
      <w:r w:rsidR="00031659">
        <w:rPr>
          <w:rFonts w:ascii="Arial" w:hAnsi="Arial" w:cs="Arial"/>
          <w:sz w:val="20"/>
          <w:szCs w:val="20"/>
          <w:lang w:val="en-GB"/>
        </w:rPr>
        <w:t xml:space="preserve">the legitimacy of the reference to the certification, when such instruments are to be put on the market, will cease to exist and </w:t>
      </w:r>
      <w:r w:rsidR="009B7394">
        <w:rPr>
          <w:rFonts w:ascii="Arial" w:hAnsi="Arial" w:cs="Arial"/>
          <w:sz w:val="20"/>
          <w:szCs w:val="20"/>
          <w:lang w:val="en-GB"/>
        </w:rPr>
        <w:t xml:space="preserve">the </w:t>
      </w:r>
      <w:r w:rsidR="004933C8" w:rsidRPr="00574E08">
        <w:rPr>
          <w:rFonts w:ascii="Arial" w:hAnsi="Arial" w:cs="Arial"/>
          <w:sz w:val="20"/>
          <w:szCs w:val="20"/>
          <w:lang w:val="en-GB"/>
        </w:rPr>
        <w:t xml:space="preserve">NB </w:t>
      </w:r>
      <w:r w:rsidR="009B7394">
        <w:rPr>
          <w:rFonts w:ascii="Arial" w:hAnsi="Arial" w:cs="Arial"/>
          <w:sz w:val="20"/>
          <w:szCs w:val="20"/>
          <w:lang w:val="en-GB"/>
        </w:rPr>
        <w:t xml:space="preserve">will initiate the process of </w:t>
      </w:r>
      <w:r w:rsidR="00774A94">
        <w:rPr>
          <w:rFonts w:ascii="Arial" w:hAnsi="Arial" w:cs="Arial"/>
          <w:sz w:val="20"/>
          <w:szCs w:val="20"/>
          <w:lang w:val="en-GB"/>
        </w:rPr>
        <w:t xml:space="preserve">suspension or </w:t>
      </w:r>
      <w:r w:rsidR="009B7394">
        <w:rPr>
          <w:rFonts w:ascii="Arial" w:hAnsi="Arial" w:cs="Arial"/>
          <w:sz w:val="20"/>
          <w:szCs w:val="20"/>
          <w:lang w:val="en-GB"/>
        </w:rPr>
        <w:t>withdrawal of the certificate(s)</w:t>
      </w:r>
      <w:r w:rsidR="00031659">
        <w:rPr>
          <w:rFonts w:ascii="Arial" w:hAnsi="Arial" w:cs="Arial"/>
          <w:sz w:val="20"/>
          <w:szCs w:val="20"/>
          <w:lang w:val="en-GB"/>
        </w:rPr>
        <w:t>,</w:t>
      </w:r>
      <w:r w:rsidR="00774A94">
        <w:rPr>
          <w:rFonts w:ascii="Arial" w:hAnsi="Arial" w:cs="Arial"/>
          <w:sz w:val="20"/>
          <w:szCs w:val="20"/>
          <w:lang w:val="en-GB"/>
        </w:rPr>
        <w:t xml:space="preserve"> as appropriate</w:t>
      </w:r>
      <w:r w:rsidR="00031659">
        <w:rPr>
          <w:rFonts w:ascii="Arial" w:hAnsi="Arial" w:cs="Arial"/>
          <w:sz w:val="20"/>
          <w:szCs w:val="20"/>
          <w:lang w:val="en-GB"/>
        </w:rPr>
        <w:t>,</w:t>
      </w:r>
      <w:r w:rsidR="00774A94">
        <w:rPr>
          <w:rFonts w:ascii="Arial" w:hAnsi="Arial" w:cs="Arial"/>
          <w:sz w:val="20"/>
          <w:szCs w:val="20"/>
          <w:lang w:val="en-GB"/>
        </w:rPr>
        <w:t xml:space="preserve"> as stipulated by the Directive; </w:t>
      </w:r>
      <w:r w:rsidR="003064D8">
        <w:rPr>
          <w:rFonts w:ascii="Arial" w:hAnsi="Arial" w:cs="Arial"/>
          <w:sz w:val="20"/>
          <w:szCs w:val="20"/>
          <w:lang w:val="en-GB"/>
        </w:rPr>
        <w:t xml:space="preserve">apart from that when an existing EC type approval certificate is to be revised the NB </w:t>
      </w:r>
      <w:r w:rsidR="002E33F9">
        <w:rPr>
          <w:rFonts w:ascii="Arial" w:hAnsi="Arial" w:cs="Arial"/>
          <w:sz w:val="20"/>
          <w:szCs w:val="20"/>
          <w:lang w:val="en-GB"/>
        </w:rPr>
        <w:t xml:space="preserve">will proceed in line with </w:t>
      </w:r>
      <w:r w:rsidR="00031659">
        <w:rPr>
          <w:rFonts w:ascii="Arial" w:hAnsi="Arial" w:cs="Arial"/>
          <w:sz w:val="20"/>
          <w:szCs w:val="20"/>
          <w:lang w:val="en-GB"/>
        </w:rPr>
        <w:t xml:space="preserve">the Directive in force and with the harmonized standard. </w:t>
      </w:r>
    </w:p>
    <w:p w:rsidR="004933C8" w:rsidRPr="00574E08" w:rsidRDefault="004933C8" w:rsidP="00C27676">
      <w:pPr>
        <w:pStyle w:val="Default"/>
        <w:spacing w:before="60" w:after="180"/>
        <w:ind w:left="567"/>
        <w:rPr>
          <w:rFonts w:ascii="Arial" w:hAnsi="Arial" w:cs="Arial"/>
          <w:sz w:val="18"/>
          <w:szCs w:val="18"/>
          <w:lang w:val="en-GB"/>
        </w:rPr>
      </w:pP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[NAWID </w:t>
      </w:r>
      <w:r w:rsidR="00D95249" w:rsidRPr="00574E08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. 6 </w:t>
      </w:r>
      <w:r w:rsidR="009D7EB6" w:rsidRPr="00574E08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="00D95249"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4, </w:t>
      </w:r>
      <w:r w:rsidR="00D95249" w:rsidRPr="00574E08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. 12, </w:t>
      </w:r>
      <w:r w:rsidR="00D95249" w:rsidRPr="00574E08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. 3 </w:t>
      </w:r>
      <w:r w:rsidR="009D7EB6" w:rsidRPr="00574E08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774A94">
        <w:rPr>
          <w:rFonts w:ascii="Arial" w:hAnsi="Arial" w:cs="Arial"/>
          <w:color w:val="0000FF"/>
          <w:sz w:val="18"/>
          <w:szCs w:val="18"/>
          <w:lang w:val="en-GB"/>
        </w:rPr>
        <w:t xml:space="preserve">art. 31, point 4, </w:t>
      </w:r>
      <w:r w:rsidR="00D95249" w:rsidRPr="00574E08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. 43, </w:t>
      </w:r>
      <w:r w:rsidR="00D95249" w:rsidRPr="00574E08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. 44 </w:t>
      </w:r>
      <w:r w:rsidR="009D7EB6" w:rsidRPr="00574E08">
        <w:rPr>
          <w:rFonts w:ascii="Arial" w:hAnsi="Arial" w:cs="Arial"/>
          <w:color w:val="0000FF"/>
          <w:sz w:val="18"/>
          <w:szCs w:val="18"/>
          <w:lang w:val="en-GB"/>
        </w:rPr>
        <w:t>par.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 1, </w:t>
      </w:r>
      <w:r w:rsidR="00D95249" w:rsidRPr="00574E08">
        <w:rPr>
          <w:rFonts w:ascii="Arial" w:hAnsi="Arial" w:cs="Arial"/>
          <w:color w:val="0000FF"/>
          <w:sz w:val="18"/>
          <w:szCs w:val="18"/>
          <w:lang w:val="en-GB"/>
        </w:rPr>
        <w:t>art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. 45; </w:t>
      </w:r>
      <w:r w:rsidR="00D95249"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Official Journal 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EU2015/C/300 – </w:t>
      </w:r>
      <w:r w:rsidR="009D7EB6" w:rsidRPr="00574E08">
        <w:rPr>
          <w:rFonts w:ascii="Arial" w:hAnsi="Arial" w:cs="Arial"/>
          <w:color w:val="0000FF"/>
          <w:sz w:val="18"/>
          <w:szCs w:val="18"/>
          <w:lang w:val="en-GB"/>
        </w:rPr>
        <w:t>notice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="009D7EB6" w:rsidRPr="00574E08">
        <w:rPr>
          <w:rFonts w:ascii="Arial" w:hAnsi="Arial" w:cs="Arial"/>
          <w:color w:val="0000FF"/>
          <w:sz w:val="18"/>
          <w:szCs w:val="18"/>
          <w:lang w:val="en-GB"/>
        </w:rPr>
        <w:t>no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>.</w:t>
      </w:r>
      <w:r w:rsidR="00C27676" w:rsidRPr="00574E08">
        <w:rPr>
          <w:rFonts w:ascii="Arial" w:hAnsi="Arial" w:cs="Arial"/>
          <w:color w:val="0000FF"/>
          <w:sz w:val="18"/>
          <w:szCs w:val="18"/>
          <w:lang w:val="en-GB"/>
        </w:rPr>
        <w:t> </w:t>
      </w:r>
      <w:r w:rsidRPr="00574E08">
        <w:rPr>
          <w:rFonts w:ascii="Arial" w:hAnsi="Arial" w:cs="Arial"/>
          <w:color w:val="0000FF"/>
          <w:sz w:val="18"/>
          <w:szCs w:val="18"/>
          <w:lang w:val="en-GB"/>
        </w:rPr>
        <w:t>2015/C 300/02]</w:t>
      </w:r>
    </w:p>
    <w:tbl>
      <w:tblPr>
        <w:tblW w:w="9823" w:type="dxa"/>
        <w:tblLayout w:type="fixed"/>
        <w:tblLook w:val="01E0" w:firstRow="1" w:lastRow="1" w:firstColumn="1" w:lastColumn="1" w:noHBand="0" w:noVBand="0"/>
      </w:tblPr>
      <w:tblGrid>
        <w:gridCol w:w="4928"/>
        <w:gridCol w:w="236"/>
        <w:gridCol w:w="4158"/>
        <w:gridCol w:w="501"/>
      </w:tblGrid>
      <w:tr w:rsidR="00D372E1" w:rsidRPr="00D7118B" w:rsidTr="00D372E1">
        <w:trPr>
          <w:trHeight w:val="1502"/>
        </w:trPr>
        <w:tc>
          <w:tcPr>
            <w:tcW w:w="4928" w:type="dxa"/>
            <w:vAlign w:val="bottom"/>
          </w:tcPr>
          <w:p w:rsidR="00D372E1" w:rsidRDefault="00B245C1" w:rsidP="00EF0FE8">
            <w:pPr>
              <w:pStyle w:val="Styl1"/>
              <w:framePr w:hSpace="0" w:wrap="auto" w:vAnchor="margin" w:yAlign="inline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</w:t>
            </w:r>
            <w:r w:rsidR="00D95249" w:rsidRPr="00D7118B">
              <w:rPr>
                <w:rFonts w:ascii="Arial" w:hAnsi="Arial" w:cs="Arial"/>
                <w:sz w:val="20"/>
                <w:lang w:val="en-GB"/>
              </w:rPr>
              <w:t>n</w:t>
            </w:r>
            <w:r w:rsidR="00D372E1" w:rsidRPr="00D7118B">
              <w:rPr>
                <w:rFonts w:ascii="Arial" w:hAnsi="Arial" w:cs="Arial"/>
                <w:sz w:val="20"/>
                <w:lang w:val="en-GB"/>
              </w:rPr>
              <w:t> Brn</w:t>
            </w:r>
            <w:r w:rsidR="00D95249" w:rsidRPr="00D7118B">
              <w:rPr>
                <w:rFonts w:ascii="Arial" w:hAnsi="Arial" w:cs="Arial"/>
                <w:sz w:val="20"/>
                <w:lang w:val="en-GB"/>
              </w:rPr>
              <w:t>o</w:t>
            </w:r>
            <w:r w:rsidR="00D372E1" w:rsidRPr="00D7118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95249" w:rsidRPr="00D7118B">
              <w:rPr>
                <w:rFonts w:ascii="Arial" w:hAnsi="Arial" w:cs="Arial"/>
                <w:sz w:val="20"/>
                <w:lang w:val="en-GB"/>
              </w:rPr>
              <w:t xml:space="preserve">dated </w:t>
            </w:r>
            <w:r w:rsidR="009F5D8F">
              <w:rPr>
                <w:rFonts w:ascii="Arial" w:hAnsi="Arial" w:cs="Arial"/>
                <w:sz w:val="20"/>
                <w:lang w:val="en-GB"/>
              </w:rPr>
              <w:t>February 23</w:t>
            </w:r>
            <w:r w:rsidR="009F5D8F" w:rsidRPr="009F5D8F">
              <w:rPr>
                <w:rFonts w:ascii="Arial" w:hAnsi="Arial" w:cs="Arial"/>
                <w:sz w:val="20"/>
                <w:vertAlign w:val="superscript"/>
                <w:lang w:val="en-GB"/>
              </w:rPr>
              <w:t>rd</w:t>
            </w:r>
            <w:r w:rsidR="00D95249" w:rsidRPr="00D7118B">
              <w:rPr>
                <w:rFonts w:ascii="Arial" w:hAnsi="Arial" w:cs="Arial"/>
                <w:sz w:val="20"/>
                <w:lang w:val="en-GB"/>
              </w:rPr>
              <w:t>,</w:t>
            </w:r>
            <w:r w:rsidR="00D372E1" w:rsidRPr="00D7118B">
              <w:rPr>
                <w:rFonts w:ascii="Arial" w:hAnsi="Arial" w:cs="Arial"/>
                <w:sz w:val="20"/>
                <w:lang w:val="en-GB"/>
              </w:rPr>
              <w:t xml:space="preserve"> 2016</w:t>
            </w:r>
          </w:p>
          <w:p w:rsidR="00B245C1" w:rsidRPr="00D7118B" w:rsidRDefault="00B245C1" w:rsidP="00EF0FE8">
            <w:pPr>
              <w:pStyle w:val="Styl1"/>
              <w:framePr w:hSpace="0" w:wrap="auto" w:vAnchor="margin" w:yAlign="inline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:rsidR="00D372E1" w:rsidRPr="00D7118B" w:rsidRDefault="00D372E1" w:rsidP="00EF0FE8">
            <w:pPr>
              <w:pStyle w:val="Styl1"/>
              <w:framePr w:hSpace="0" w:wrap="auto" w:vAnchor="margin" w:yAlign="inline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158" w:type="dxa"/>
          </w:tcPr>
          <w:p w:rsidR="00D372E1" w:rsidRPr="00D7118B" w:rsidRDefault="00D372E1" w:rsidP="00D372E1">
            <w:pPr>
              <w:pStyle w:val="Styl1"/>
              <w:framePr w:wrap="auto"/>
              <w:spacing w:before="0"/>
              <w:ind w:left="0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01" w:type="dxa"/>
          </w:tcPr>
          <w:p w:rsidR="00D372E1" w:rsidRPr="00D7118B" w:rsidRDefault="00D372E1" w:rsidP="00EF0FE8">
            <w:pPr>
              <w:pStyle w:val="Styl1"/>
              <w:framePr w:hSpace="0" w:wrap="auto" w:vAnchor="margin" w:yAlign="inline"/>
              <w:rPr>
                <w:sz w:val="22"/>
                <w:szCs w:val="22"/>
                <w:lang w:val="en-GB"/>
              </w:rPr>
            </w:pPr>
          </w:p>
        </w:tc>
      </w:tr>
      <w:tr w:rsidR="00D372E1" w:rsidRPr="00D7118B" w:rsidTr="00D372E1">
        <w:tc>
          <w:tcPr>
            <w:tcW w:w="4928" w:type="dxa"/>
            <w:vAlign w:val="bottom"/>
          </w:tcPr>
          <w:p w:rsidR="00D372E1" w:rsidRPr="00D7118B" w:rsidRDefault="00D372E1" w:rsidP="00EF0FE8">
            <w:pPr>
              <w:pStyle w:val="Styl1"/>
              <w:framePr w:hSpace="0" w:wrap="auto" w:vAnchor="margin" w:yAlign="inline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:rsidR="00D372E1" w:rsidRPr="00D7118B" w:rsidRDefault="00D372E1" w:rsidP="00EF0FE8">
            <w:pPr>
              <w:pStyle w:val="Styl1"/>
              <w:framePr w:hSpace="0" w:wrap="auto" w:vAnchor="margin" w:yAlign="inline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158" w:type="dxa"/>
          </w:tcPr>
          <w:p w:rsidR="00D372E1" w:rsidRPr="00D7118B" w:rsidRDefault="00D372E1" w:rsidP="00C27676">
            <w:pPr>
              <w:pStyle w:val="Styl1"/>
              <w:framePr w:hSpace="0" w:wrap="auto" w:vAnchor="margin" w:yAlign="inline"/>
              <w:spacing w:after="120"/>
              <w:ind w:left="0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7118B">
              <w:rPr>
                <w:rFonts w:ascii="Arial" w:hAnsi="Arial" w:cs="Arial"/>
                <w:sz w:val="20"/>
                <w:lang w:val="en-GB"/>
              </w:rPr>
              <w:t>Pavel Klenovský</w:t>
            </w:r>
          </w:p>
          <w:p w:rsidR="00D372E1" w:rsidRPr="00D7118B" w:rsidRDefault="00D95249" w:rsidP="00D95249">
            <w:pPr>
              <w:pStyle w:val="Styl1"/>
              <w:framePr w:wrap="auto"/>
              <w:spacing w:before="0"/>
              <w:ind w:left="0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7118B">
              <w:rPr>
                <w:rFonts w:ascii="Arial" w:hAnsi="Arial" w:cs="Arial"/>
                <w:sz w:val="20"/>
                <w:lang w:val="en-GB"/>
              </w:rPr>
              <w:t xml:space="preserve">General Director, Head of </w:t>
            </w:r>
            <w:r w:rsidR="00D372E1" w:rsidRPr="00D7118B">
              <w:rPr>
                <w:rFonts w:ascii="Arial" w:hAnsi="Arial" w:cs="Arial"/>
                <w:sz w:val="20"/>
                <w:lang w:val="en-GB"/>
              </w:rPr>
              <w:t>NB</w:t>
            </w:r>
          </w:p>
        </w:tc>
        <w:tc>
          <w:tcPr>
            <w:tcW w:w="501" w:type="dxa"/>
          </w:tcPr>
          <w:p w:rsidR="00D372E1" w:rsidRPr="00D7118B" w:rsidRDefault="00D372E1" w:rsidP="00EF0FE8">
            <w:pPr>
              <w:pStyle w:val="Styl1"/>
              <w:framePr w:hSpace="0" w:wrap="auto" w:vAnchor="margin" w:yAlign="inline"/>
              <w:rPr>
                <w:sz w:val="22"/>
                <w:szCs w:val="22"/>
                <w:lang w:val="en-GB"/>
              </w:rPr>
            </w:pPr>
          </w:p>
        </w:tc>
      </w:tr>
    </w:tbl>
    <w:p w:rsidR="00D372E1" w:rsidRDefault="00D372E1" w:rsidP="00387E5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372E1" w:rsidRDefault="00D372E1" w:rsidP="00387E5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D372E1" w:rsidSect="00C276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1701" w:left="1134" w:header="73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7F" w:rsidRDefault="00E0187F" w:rsidP="00706A0A">
      <w:pPr>
        <w:spacing w:after="0" w:line="240" w:lineRule="auto"/>
      </w:pPr>
      <w:r>
        <w:separator/>
      </w:r>
    </w:p>
  </w:endnote>
  <w:endnote w:type="continuationSeparator" w:id="0">
    <w:p w:rsidR="00E0187F" w:rsidRDefault="00E0187F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2A24FF" w:rsidRDefault="002A24FF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73C876A1" wp14:editId="6C7BF253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2A24FF" w:rsidRDefault="002A24FF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2A24FF" w:rsidRPr="00D06C1A" w:rsidRDefault="002A24FF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5E5FED">
          <w:rPr>
            <w:rFonts w:ascii="Arial" w:hAnsi="Arial" w:cs="Arial"/>
            <w:b/>
            <w:color w:val="0067A7"/>
            <w:sz w:val="14"/>
            <w:szCs w:val="14"/>
          </w:rPr>
          <w:t>Český metrologický institut</w:t>
        </w:r>
        <w:r w:rsidRPr="00D06C1A">
          <w:rPr>
            <w:rFonts w:ascii="Arial" w:hAnsi="Arial" w:cs="Arial"/>
            <w:sz w:val="14"/>
            <w:szCs w:val="14"/>
          </w:rPr>
          <w:tab/>
          <w:t>Sídlo</w:t>
        </w:r>
        <w:r>
          <w:rPr>
            <w:rFonts w:ascii="Arial" w:hAnsi="Arial" w:cs="Arial"/>
            <w:sz w:val="14"/>
            <w:szCs w:val="14"/>
          </w:rPr>
          <w:t xml:space="preserve"> (fakturační adresa)</w:t>
        </w:r>
        <w:r w:rsidRPr="00D06C1A">
          <w:rPr>
            <w:rFonts w:ascii="Arial" w:hAnsi="Arial" w:cs="Arial"/>
            <w:sz w:val="14"/>
            <w:szCs w:val="14"/>
          </w:rPr>
          <w:t xml:space="preserve">: </w:t>
        </w:r>
        <w:r w:rsidRPr="00D06C1A">
          <w:rPr>
            <w:rFonts w:ascii="Arial" w:hAnsi="Arial" w:cs="Arial"/>
            <w:sz w:val="14"/>
            <w:szCs w:val="14"/>
          </w:rPr>
          <w:tab/>
          <w:t>Bankovní spojení:</w:t>
        </w:r>
        <w:r w:rsidRPr="00D06C1A">
          <w:rPr>
            <w:rFonts w:ascii="Arial" w:hAnsi="Arial" w:cs="Arial"/>
            <w:sz w:val="14"/>
            <w:szCs w:val="14"/>
          </w:rPr>
          <w:tab/>
          <w:t xml:space="preserve">Tel. - ústředna: </w:t>
        </w:r>
        <w:r>
          <w:rPr>
            <w:rFonts w:ascii="Arial" w:hAnsi="Arial" w:cs="Arial"/>
            <w:sz w:val="14"/>
            <w:szCs w:val="14"/>
          </w:rPr>
          <w:t xml:space="preserve">+420 </w:t>
        </w:r>
        <w:r w:rsidRPr="00D06C1A">
          <w:rPr>
            <w:rFonts w:ascii="Arial" w:hAnsi="Arial" w:cs="Arial"/>
            <w:sz w:val="14"/>
            <w:szCs w:val="14"/>
          </w:rPr>
          <w:t>545 555 111</w:t>
        </w:r>
      </w:p>
      <w:p w:rsidR="002A24FF" w:rsidRPr="00D06C1A" w:rsidRDefault="002A24FF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06C1A">
          <w:rPr>
            <w:rFonts w:ascii="Arial" w:hAnsi="Arial" w:cs="Arial"/>
            <w:sz w:val="14"/>
            <w:szCs w:val="14"/>
          </w:rPr>
          <w:t>příspěvková organizace zřízená</w:t>
        </w:r>
        <w:r w:rsidRPr="00D06C1A">
          <w:rPr>
            <w:rFonts w:ascii="Arial" w:hAnsi="Arial" w:cs="Arial"/>
            <w:sz w:val="14"/>
            <w:szCs w:val="14"/>
          </w:rPr>
          <w:tab/>
          <w:t>Okružní 31, 638 00 Brno</w:t>
        </w:r>
        <w:r w:rsidRPr="00D06C1A">
          <w:rPr>
            <w:rFonts w:ascii="Arial" w:hAnsi="Arial" w:cs="Arial"/>
            <w:sz w:val="14"/>
            <w:szCs w:val="14"/>
          </w:rPr>
          <w:tab/>
          <w:t xml:space="preserve">Komerční banka </w:t>
        </w:r>
        <w:proofErr w:type="spellStart"/>
        <w:r w:rsidRPr="00D06C1A">
          <w:rPr>
            <w:rFonts w:ascii="Arial" w:hAnsi="Arial" w:cs="Arial"/>
            <w:sz w:val="14"/>
            <w:szCs w:val="14"/>
          </w:rPr>
          <w:t>a.s</w:t>
        </w:r>
        <w:proofErr w:type="spellEnd"/>
        <w:r w:rsidRPr="00D06C1A">
          <w:rPr>
            <w:rFonts w:ascii="Arial" w:hAnsi="Arial" w:cs="Arial"/>
            <w:sz w:val="14"/>
            <w:szCs w:val="14"/>
          </w:rPr>
          <w:tab/>
        </w:r>
        <w:proofErr w:type="gramStart"/>
        <w:r w:rsidRPr="00D06C1A">
          <w:rPr>
            <w:rFonts w:ascii="Arial" w:hAnsi="Arial" w:cs="Arial"/>
            <w:sz w:val="14"/>
            <w:szCs w:val="14"/>
          </w:rPr>
          <w:t>Fax</w:t>
        </w:r>
        <w:proofErr w:type="gramEnd"/>
        <w:r w:rsidRPr="00D06C1A">
          <w:rPr>
            <w:rFonts w:ascii="Arial" w:hAnsi="Arial" w:cs="Arial"/>
            <w:sz w:val="14"/>
            <w:szCs w:val="14"/>
          </w:rPr>
          <w:t xml:space="preserve">: </w:t>
        </w:r>
        <w:r>
          <w:rPr>
            <w:rFonts w:ascii="Arial" w:hAnsi="Arial" w:cs="Arial"/>
            <w:sz w:val="14"/>
            <w:szCs w:val="14"/>
          </w:rPr>
          <w:t xml:space="preserve">+420 </w:t>
        </w:r>
        <w:r w:rsidRPr="00D06C1A">
          <w:rPr>
            <w:rFonts w:ascii="Arial" w:hAnsi="Arial" w:cs="Arial"/>
            <w:sz w:val="14"/>
            <w:szCs w:val="14"/>
          </w:rPr>
          <w:t>545 </w:t>
        </w:r>
        <w:r>
          <w:rPr>
            <w:rFonts w:ascii="Arial" w:hAnsi="Arial" w:cs="Arial"/>
            <w:sz w:val="14"/>
            <w:szCs w:val="14"/>
          </w:rPr>
          <w:t>222</w:t>
        </w:r>
        <w:r w:rsidRPr="00D06C1A">
          <w:rPr>
            <w:rFonts w:ascii="Arial" w:hAnsi="Arial" w:cs="Arial"/>
            <w:sz w:val="14"/>
            <w:szCs w:val="14"/>
          </w:rPr>
          <w:t xml:space="preserve"> </w:t>
        </w:r>
        <w:r>
          <w:rPr>
            <w:rFonts w:ascii="Arial" w:hAnsi="Arial" w:cs="Arial"/>
            <w:sz w:val="14"/>
            <w:szCs w:val="14"/>
          </w:rPr>
          <w:t>728</w:t>
        </w:r>
      </w:p>
      <w:p w:rsidR="002A24FF" w:rsidRPr="00D06C1A" w:rsidRDefault="002A24FF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06C1A">
          <w:rPr>
            <w:rFonts w:ascii="Arial" w:hAnsi="Arial" w:cs="Arial"/>
            <w:sz w:val="14"/>
            <w:szCs w:val="14"/>
          </w:rPr>
          <w:t>Ministerstvem průmyslu a obchodu,</w:t>
        </w:r>
        <w:r w:rsidRPr="00D06C1A">
          <w:rPr>
            <w:rFonts w:ascii="Arial" w:hAnsi="Arial" w:cs="Arial"/>
            <w:sz w:val="14"/>
            <w:szCs w:val="14"/>
          </w:rPr>
          <w:tab/>
          <w:t>IČ: 00177016</w:t>
        </w:r>
        <w:r w:rsidRPr="00D06C1A">
          <w:rPr>
            <w:rFonts w:ascii="Arial" w:hAnsi="Arial" w:cs="Arial"/>
            <w:sz w:val="14"/>
            <w:szCs w:val="14"/>
          </w:rPr>
          <w:tab/>
          <w:t>pobočka Brno-Černá Pole</w:t>
        </w:r>
        <w:r w:rsidRPr="00D06C1A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2A24FF" w:rsidRPr="00D06C1A" w:rsidRDefault="002A24FF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06C1A">
          <w:rPr>
            <w:rFonts w:ascii="Arial" w:hAnsi="Arial" w:cs="Arial"/>
            <w:sz w:val="14"/>
            <w:szCs w:val="14"/>
          </w:rPr>
          <w:t>ZL č. 521385/92-44 z </w:t>
        </w:r>
        <w:proofErr w:type="gramStart"/>
        <w:r w:rsidRPr="00D06C1A">
          <w:rPr>
            <w:rFonts w:ascii="Arial" w:hAnsi="Arial" w:cs="Arial"/>
            <w:sz w:val="14"/>
            <w:szCs w:val="14"/>
          </w:rPr>
          <w:t>21.12.1992</w:t>
        </w:r>
        <w:proofErr w:type="gramEnd"/>
        <w:r w:rsidRPr="00D06C1A">
          <w:rPr>
            <w:rFonts w:ascii="Arial" w:hAnsi="Arial" w:cs="Arial"/>
            <w:sz w:val="14"/>
            <w:szCs w:val="14"/>
          </w:rPr>
          <w:t>,</w:t>
        </w:r>
        <w:r w:rsidRPr="00D06C1A">
          <w:rPr>
            <w:rFonts w:ascii="Arial" w:hAnsi="Arial" w:cs="Arial"/>
            <w:sz w:val="14"/>
            <w:szCs w:val="14"/>
          </w:rPr>
          <w:tab/>
          <w:t>DIČ: CZ00177016</w:t>
        </w:r>
        <w:r w:rsidRPr="00D06C1A">
          <w:rPr>
            <w:rFonts w:ascii="Arial" w:hAnsi="Arial" w:cs="Arial"/>
            <w:sz w:val="14"/>
            <w:szCs w:val="14"/>
          </w:rPr>
          <w:tab/>
          <w:t xml:space="preserve">číslo účtu </w:t>
        </w:r>
        <w:r w:rsidRPr="00121DDE">
          <w:rPr>
            <w:rFonts w:ascii="Arial" w:hAnsi="Arial" w:cs="Arial"/>
            <w:sz w:val="14"/>
            <w:szCs w:val="14"/>
          </w:rPr>
          <w:t>70338621/0100</w:t>
        </w:r>
        <w:r w:rsidRPr="00D06C1A">
          <w:rPr>
            <w:rFonts w:ascii="Arial" w:hAnsi="Arial" w:cs="Arial"/>
            <w:sz w:val="14"/>
            <w:szCs w:val="14"/>
          </w:rPr>
          <w:tab/>
        </w:r>
        <w:proofErr w:type="gramStart"/>
        <w:r w:rsidRPr="005E5FED">
          <w:rPr>
            <w:rFonts w:ascii="Arial" w:hAnsi="Arial" w:cs="Arial"/>
            <w:color w:val="00B0F0"/>
            <w:sz w:val="14"/>
            <w:szCs w:val="14"/>
          </w:rPr>
          <w:t>www.cmi</w:t>
        </w:r>
        <w:proofErr w:type="gramEnd"/>
        <w:r w:rsidRPr="005E5FED">
          <w:rPr>
            <w:rFonts w:ascii="Arial" w:hAnsi="Arial" w:cs="Arial"/>
            <w:color w:val="00B0F0"/>
            <w:sz w:val="14"/>
            <w:szCs w:val="14"/>
          </w:rPr>
          <w:t>.cz</w:t>
        </w:r>
      </w:p>
      <w:p w:rsidR="002A24FF" w:rsidRPr="006F0E8C" w:rsidRDefault="00E0187F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color w:val="00B0F0"/>
            <w:sz w:val="18"/>
            <w:szCs w:val="18"/>
          </w:rPr>
        </w:pPr>
      </w:p>
    </w:sdtContent>
  </w:sdt>
  <w:p w:rsidR="002A24FF" w:rsidRDefault="002A24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4FF" w:rsidRDefault="002A24FF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1C5CA20E" wp14:editId="28C1BEB1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4"/>
        <w:szCs w:val="14"/>
      </w:rPr>
      <w:t xml:space="preserve">      </w:t>
    </w:r>
  </w:p>
  <w:p w:rsidR="002A24FF" w:rsidRDefault="002A24FF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2A24FF" w:rsidRPr="00D06C1A" w:rsidRDefault="002A24FF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2A24FF" w:rsidRPr="00D06C1A" w:rsidRDefault="002A24FF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 xml:space="preserve">Komerční banka </w:t>
    </w:r>
    <w:proofErr w:type="spellStart"/>
    <w:r w:rsidRPr="00D06C1A">
      <w:rPr>
        <w:rFonts w:ascii="Arial" w:hAnsi="Arial" w:cs="Arial"/>
        <w:sz w:val="14"/>
        <w:szCs w:val="14"/>
      </w:rPr>
      <w:t>a.s</w:t>
    </w:r>
    <w:proofErr w:type="spellEnd"/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Fax</w:t>
    </w:r>
    <w:proofErr w:type="gramEnd"/>
    <w:r w:rsidRPr="00D06C1A"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2A24FF" w:rsidRPr="00D06C1A" w:rsidRDefault="002A24FF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2A24FF" w:rsidRPr="00D06C1A" w:rsidRDefault="002A24FF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5E5FED">
      <w:rPr>
        <w:rFonts w:ascii="Arial" w:hAnsi="Arial" w:cs="Arial"/>
        <w:color w:val="00B0F0"/>
        <w:sz w:val="14"/>
        <w:szCs w:val="14"/>
      </w:rPr>
      <w:t>www.cmi</w:t>
    </w:r>
    <w:proofErr w:type="gramEnd"/>
    <w:r w:rsidRPr="005E5FED">
      <w:rPr>
        <w:rFonts w:ascii="Arial" w:hAnsi="Arial" w:cs="Arial"/>
        <w:color w:val="00B0F0"/>
        <w:sz w:val="14"/>
        <w:szCs w:val="14"/>
      </w:rPr>
      <w:t>.cz</w:t>
    </w:r>
  </w:p>
  <w:p w:rsidR="002A24FF" w:rsidRDefault="002A24FF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2A24FF" w:rsidRPr="0087384B" w:rsidRDefault="002A24FF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>
      <w:rPr>
        <w:rStyle w:val="slostrnky"/>
        <w:b/>
        <w:noProof/>
        <w:color w:val="00B0F0"/>
        <w:sz w:val="18"/>
        <w:szCs w:val="18"/>
      </w:rPr>
      <w:t>2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7F" w:rsidRDefault="00E0187F" w:rsidP="00706A0A">
      <w:pPr>
        <w:spacing w:after="0" w:line="240" w:lineRule="auto"/>
      </w:pPr>
      <w:r>
        <w:separator/>
      </w:r>
    </w:p>
  </w:footnote>
  <w:footnote w:type="continuationSeparator" w:id="0">
    <w:p w:rsidR="00E0187F" w:rsidRDefault="00E0187F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212"/>
    </w:tblGrid>
    <w:tr w:rsidR="002A24FF" w:rsidTr="00EF0FE8">
      <w:trPr>
        <w:trHeight w:val="716"/>
      </w:trPr>
      <w:tc>
        <w:tcPr>
          <w:tcW w:w="3426" w:type="dxa"/>
          <w:vMerge w:val="restart"/>
        </w:tcPr>
        <w:p w:rsidR="002A24FF" w:rsidRDefault="002A24FF" w:rsidP="00EF0FE8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1B98CE14" wp14:editId="50269900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2A24FF" w:rsidRDefault="002A24FF" w:rsidP="00EF0FE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Čzech Metrology Institute</w:t>
          </w:r>
        </w:p>
        <w:p w:rsidR="002A24FF" w:rsidRPr="00A41461" w:rsidRDefault="002A24FF" w:rsidP="00152497">
          <w:pPr>
            <w:pStyle w:val="Zhlav"/>
            <w:tabs>
              <w:tab w:val="clear" w:pos="4536"/>
              <w:tab w:val="clear" w:pos="9072"/>
              <w:tab w:val="left" w:pos="7560"/>
            </w:tabs>
            <w:spacing w:before="120"/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Notified Body no. 1383</w:t>
          </w:r>
        </w:p>
      </w:tc>
    </w:tr>
    <w:tr w:rsidR="002A24FF" w:rsidTr="00EF0FE8">
      <w:trPr>
        <w:trHeight w:val="173"/>
      </w:trPr>
      <w:tc>
        <w:tcPr>
          <w:tcW w:w="3426" w:type="dxa"/>
          <w:vMerge/>
        </w:tcPr>
        <w:p w:rsidR="002A24FF" w:rsidRDefault="002A24FF" w:rsidP="00EF0FE8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2A24FF" w:rsidRPr="003C1721" w:rsidRDefault="002A24FF" w:rsidP="004933C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Brno, CR</w:t>
          </w:r>
        </w:p>
      </w:tc>
    </w:tr>
    <w:tr w:rsidR="002A24FF" w:rsidTr="00EF0FE8">
      <w:tc>
        <w:tcPr>
          <w:tcW w:w="3426" w:type="dxa"/>
          <w:vMerge/>
        </w:tcPr>
        <w:p w:rsidR="002A24FF" w:rsidRDefault="002A24FF" w:rsidP="00EF0FE8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2A24FF" w:rsidRPr="005A064C" w:rsidRDefault="002A24FF" w:rsidP="00317B8B">
          <w:pPr>
            <w:tabs>
              <w:tab w:val="left" w:pos="3402"/>
              <w:tab w:val="left" w:pos="11766"/>
            </w:tabs>
            <w:spacing w:before="180"/>
            <w:ind w:left="3402" w:hanging="3402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page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C27676">
            <w:rPr>
              <w:rFonts w:ascii="Arial" w:hAnsi="Arial" w:cs="Arial"/>
              <w:sz w:val="16"/>
              <w:szCs w:val="16"/>
            </w:rPr>
            <w:fldChar w:fldCharType="begin"/>
          </w:r>
          <w:r w:rsidRPr="00C27676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C27676">
            <w:rPr>
              <w:rFonts w:ascii="Arial" w:hAnsi="Arial" w:cs="Arial"/>
              <w:sz w:val="16"/>
              <w:szCs w:val="16"/>
            </w:rPr>
            <w:fldChar w:fldCharType="separate"/>
          </w:r>
          <w:r w:rsidR="00DF2D1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27676">
            <w:rPr>
              <w:rFonts w:ascii="Arial" w:hAnsi="Arial" w:cs="Arial"/>
              <w:sz w:val="16"/>
              <w:szCs w:val="16"/>
            </w:rPr>
            <w:fldChar w:fldCharType="end"/>
          </w:r>
          <w:r w:rsidRPr="006760B6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of</w:t>
          </w:r>
          <w:proofErr w:type="spellEnd"/>
          <w:r w:rsidRPr="006760B6">
            <w:rPr>
              <w:rFonts w:ascii="Arial" w:hAnsi="Arial" w:cs="Arial"/>
              <w:sz w:val="16"/>
              <w:szCs w:val="16"/>
            </w:rPr>
            <w:t xml:space="preserve"> 2</w:t>
          </w:r>
        </w:p>
      </w:tc>
    </w:tr>
  </w:tbl>
  <w:p w:rsidR="002A24FF" w:rsidRPr="00D27B41" w:rsidRDefault="002A24FF" w:rsidP="006760B6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2A24FF" w:rsidTr="00784816">
      <w:trPr>
        <w:trHeight w:val="716"/>
      </w:trPr>
      <w:tc>
        <w:tcPr>
          <w:tcW w:w="3426" w:type="dxa"/>
          <w:vMerge w:val="restart"/>
        </w:tcPr>
        <w:p w:rsidR="002A24FF" w:rsidRDefault="002A24FF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A0C5376" wp14:editId="75EAB2B3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2A24FF" w:rsidRDefault="002A24FF" w:rsidP="00EF0FE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2A24FF" w:rsidRPr="00A41461" w:rsidRDefault="002A24FF" w:rsidP="00EF0FE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Oblastní inspektorát Praha</w:t>
          </w:r>
        </w:p>
      </w:tc>
    </w:tr>
    <w:tr w:rsidR="002A24FF" w:rsidTr="00784816">
      <w:trPr>
        <w:trHeight w:val="173"/>
      </w:trPr>
      <w:tc>
        <w:tcPr>
          <w:tcW w:w="3426" w:type="dxa"/>
          <w:vMerge/>
        </w:tcPr>
        <w:p w:rsidR="002A24FF" w:rsidRDefault="002A24FF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2A24FF" w:rsidRPr="003C1721" w:rsidRDefault="002A24FF" w:rsidP="00EF0FE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2A24FF" w:rsidTr="00784816">
      <w:tc>
        <w:tcPr>
          <w:tcW w:w="3426" w:type="dxa"/>
          <w:vMerge/>
        </w:tcPr>
        <w:p w:rsidR="002A24FF" w:rsidRDefault="002A24FF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2A24FF" w:rsidRPr="00D56D5E" w:rsidRDefault="002A24FF" w:rsidP="00EF0FE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2A24FF" w:rsidRDefault="002A24FF">
    <w:pPr>
      <w:pStyle w:val="Zhlav"/>
    </w:pPr>
  </w:p>
  <w:p w:rsidR="002A24FF" w:rsidRPr="0008030E" w:rsidRDefault="002A24FF">
    <w:pPr>
      <w:pStyle w:val="Zhlav"/>
      <w:rPr>
        <w:sz w:val="16"/>
        <w:szCs w:val="16"/>
      </w:rPr>
    </w:pPr>
  </w:p>
  <w:p w:rsidR="002A24FF" w:rsidRPr="0008030E" w:rsidRDefault="002A24FF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527E"/>
    <w:multiLevelType w:val="hybridMultilevel"/>
    <w:tmpl w:val="D7208E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B2"/>
    <w:rsid w:val="00004DF7"/>
    <w:rsid w:val="00031659"/>
    <w:rsid w:val="0004667D"/>
    <w:rsid w:val="000708DF"/>
    <w:rsid w:val="0008030E"/>
    <w:rsid w:val="0009539F"/>
    <w:rsid w:val="000953D7"/>
    <w:rsid w:val="000D5C2B"/>
    <w:rsid w:val="00104E4A"/>
    <w:rsid w:val="00112627"/>
    <w:rsid w:val="00121DDE"/>
    <w:rsid w:val="00152497"/>
    <w:rsid w:val="001874E7"/>
    <w:rsid w:val="001A65CE"/>
    <w:rsid w:val="001B4F51"/>
    <w:rsid w:val="001C28DF"/>
    <w:rsid w:val="001D0093"/>
    <w:rsid w:val="00212ADB"/>
    <w:rsid w:val="00266BC6"/>
    <w:rsid w:val="00270CB3"/>
    <w:rsid w:val="002952C8"/>
    <w:rsid w:val="002A24FF"/>
    <w:rsid w:val="002B1DE5"/>
    <w:rsid w:val="002B3E28"/>
    <w:rsid w:val="002C3691"/>
    <w:rsid w:val="002D43F2"/>
    <w:rsid w:val="002E176E"/>
    <w:rsid w:val="002E33F9"/>
    <w:rsid w:val="00306410"/>
    <w:rsid w:val="003064D8"/>
    <w:rsid w:val="00317B8B"/>
    <w:rsid w:val="00320754"/>
    <w:rsid w:val="00321982"/>
    <w:rsid w:val="00340E86"/>
    <w:rsid w:val="00361625"/>
    <w:rsid w:val="00387E51"/>
    <w:rsid w:val="00391AE6"/>
    <w:rsid w:val="003C1721"/>
    <w:rsid w:val="003C54F4"/>
    <w:rsid w:val="003E6A0D"/>
    <w:rsid w:val="003F6CDF"/>
    <w:rsid w:val="004353BE"/>
    <w:rsid w:val="0045127E"/>
    <w:rsid w:val="0049236F"/>
    <w:rsid w:val="004933C8"/>
    <w:rsid w:val="004B5BCD"/>
    <w:rsid w:val="004D4953"/>
    <w:rsid w:val="005078F2"/>
    <w:rsid w:val="00507AEC"/>
    <w:rsid w:val="00542C54"/>
    <w:rsid w:val="00574E08"/>
    <w:rsid w:val="005831D8"/>
    <w:rsid w:val="00584B43"/>
    <w:rsid w:val="00585186"/>
    <w:rsid w:val="00593AB2"/>
    <w:rsid w:val="005A064C"/>
    <w:rsid w:val="005A59B1"/>
    <w:rsid w:val="005C6C24"/>
    <w:rsid w:val="005D362D"/>
    <w:rsid w:val="005D513D"/>
    <w:rsid w:val="005E5FED"/>
    <w:rsid w:val="005F6541"/>
    <w:rsid w:val="00600EF2"/>
    <w:rsid w:val="006337BE"/>
    <w:rsid w:val="006760B6"/>
    <w:rsid w:val="006A5673"/>
    <w:rsid w:val="006F0E8C"/>
    <w:rsid w:val="00706A0A"/>
    <w:rsid w:val="0071742E"/>
    <w:rsid w:val="007174AC"/>
    <w:rsid w:val="00727CA6"/>
    <w:rsid w:val="00741FF0"/>
    <w:rsid w:val="007478DF"/>
    <w:rsid w:val="00761F14"/>
    <w:rsid w:val="00774A94"/>
    <w:rsid w:val="00782CD6"/>
    <w:rsid w:val="00784816"/>
    <w:rsid w:val="007A5AB1"/>
    <w:rsid w:val="007C3E37"/>
    <w:rsid w:val="007D1BE5"/>
    <w:rsid w:val="007D4F16"/>
    <w:rsid w:val="007E3EE3"/>
    <w:rsid w:val="007F0426"/>
    <w:rsid w:val="007F2B86"/>
    <w:rsid w:val="00806C2D"/>
    <w:rsid w:val="00812B7F"/>
    <w:rsid w:val="00840867"/>
    <w:rsid w:val="0087384B"/>
    <w:rsid w:val="008A6019"/>
    <w:rsid w:val="00931A37"/>
    <w:rsid w:val="00931B6E"/>
    <w:rsid w:val="00963910"/>
    <w:rsid w:val="009B7394"/>
    <w:rsid w:val="009D7EB6"/>
    <w:rsid w:val="009F5D8F"/>
    <w:rsid w:val="00A0676F"/>
    <w:rsid w:val="00A23619"/>
    <w:rsid w:val="00A321F0"/>
    <w:rsid w:val="00A40174"/>
    <w:rsid w:val="00A41461"/>
    <w:rsid w:val="00A723C4"/>
    <w:rsid w:val="00AA0068"/>
    <w:rsid w:val="00AA428E"/>
    <w:rsid w:val="00AC2089"/>
    <w:rsid w:val="00AC7683"/>
    <w:rsid w:val="00AF1154"/>
    <w:rsid w:val="00B245C1"/>
    <w:rsid w:val="00B51961"/>
    <w:rsid w:val="00B577CA"/>
    <w:rsid w:val="00BA689F"/>
    <w:rsid w:val="00BC59A9"/>
    <w:rsid w:val="00BD0A55"/>
    <w:rsid w:val="00BE124C"/>
    <w:rsid w:val="00C2551B"/>
    <w:rsid w:val="00C27676"/>
    <w:rsid w:val="00C35002"/>
    <w:rsid w:val="00C8497F"/>
    <w:rsid w:val="00CE6470"/>
    <w:rsid w:val="00D06C1A"/>
    <w:rsid w:val="00D27B41"/>
    <w:rsid w:val="00D372E1"/>
    <w:rsid w:val="00D52A00"/>
    <w:rsid w:val="00D56D5E"/>
    <w:rsid w:val="00D706D8"/>
    <w:rsid w:val="00D7118B"/>
    <w:rsid w:val="00D812C2"/>
    <w:rsid w:val="00D82794"/>
    <w:rsid w:val="00D95249"/>
    <w:rsid w:val="00DA65C4"/>
    <w:rsid w:val="00DF2D17"/>
    <w:rsid w:val="00E0187F"/>
    <w:rsid w:val="00E20BD1"/>
    <w:rsid w:val="00E36104"/>
    <w:rsid w:val="00E55607"/>
    <w:rsid w:val="00E634AB"/>
    <w:rsid w:val="00E65F24"/>
    <w:rsid w:val="00E96C53"/>
    <w:rsid w:val="00EA05DE"/>
    <w:rsid w:val="00EF0FE8"/>
    <w:rsid w:val="00EF638F"/>
    <w:rsid w:val="00F02E1C"/>
    <w:rsid w:val="00F069B0"/>
    <w:rsid w:val="00F25B30"/>
    <w:rsid w:val="00F2751F"/>
    <w:rsid w:val="00F40DE6"/>
    <w:rsid w:val="00F83712"/>
    <w:rsid w:val="00FC3868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0C273"/>
  <w15:docId w15:val="{4AB9DC71-7E1F-4E3A-BCC6-109DB5B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 w:cs="Times New Roman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933C8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4933C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Styl1">
    <w:name w:val="Styl1"/>
    <w:basedOn w:val="Normln"/>
    <w:rsid w:val="00D372E1"/>
    <w:pPr>
      <w:framePr w:hSpace="141" w:wrap="auto" w:vAnchor="text" w:hAnchor="text" w:y="1"/>
      <w:widowControl w:val="0"/>
      <w:tabs>
        <w:tab w:val="left" w:pos="567"/>
      </w:tabs>
      <w:overflowPunct w:val="0"/>
      <w:autoSpaceDE w:val="0"/>
      <w:autoSpaceDN w:val="0"/>
      <w:adjustRightInd w:val="0"/>
      <w:spacing w:before="120" w:after="0" w:line="240" w:lineRule="atLeast"/>
      <w:ind w:left="567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4228-B470-4CB5-BD21-C6C2261C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885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pklenovsky</cp:lastModifiedBy>
  <cp:revision>10</cp:revision>
  <cp:lastPrinted>2016-01-20T08:42:00Z</cp:lastPrinted>
  <dcterms:created xsi:type="dcterms:W3CDTF">2016-02-23T11:56:00Z</dcterms:created>
  <dcterms:modified xsi:type="dcterms:W3CDTF">2016-02-23T12:48:00Z</dcterms:modified>
</cp:coreProperties>
</file>